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76D9" w:rsidRDefault="00D764D0">
      <w:r>
        <w:t>Progression of skills in History linking to themes</w:t>
      </w: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D86CEC" w:rsidRPr="00B54580" w:rsidTr="00533490">
        <w:tc>
          <w:tcPr>
            <w:tcW w:w="1985" w:type="dxa"/>
            <w:shd w:val="clear" w:color="auto" w:fill="auto"/>
          </w:tcPr>
          <w:p w:rsidR="00D86CEC" w:rsidRPr="00094559" w:rsidRDefault="00D86CEC" w:rsidP="00944FDE">
            <w:pPr>
              <w:rPr>
                <w:b/>
                <w:sz w:val="16"/>
                <w:szCs w:val="16"/>
              </w:rPr>
            </w:pPr>
            <w:r w:rsidRPr="00094559">
              <w:rPr>
                <w:b/>
                <w:sz w:val="16"/>
                <w:szCs w:val="16"/>
              </w:rPr>
              <w:t>Themes</w:t>
            </w:r>
            <w:r>
              <w:rPr>
                <w:b/>
                <w:sz w:val="16"/>
                <w:szCs w:val="16"/>
              </w:rPr>
              <w:t xml:space="preserve"> Y1/2</w:t>
            </w:r>
          </w:p>
        </w:tc>
        <w:tc>
          <w:tcPr>
            <w:tcW w:w="8473" w:type="dxa"/>
            <w:shd w:val="clear" w:color="auto" w:fill="auto"/>
          </w:tcPr>
          <w:p w:rsidR="00D86CEC" w:rsidRPr="00AD05B5" w:rsidRDefault="00BC3086" w:rsidP="00944FDE">
            <w:pPr>
              <w:rPr>
                <w:b/>
                <w:sz w:val="16"/>
                <w:szCs w:val="16"/>
              </w:rPr>
            </w:pPr>
            <w:r w:rsidRPr="00AD05B5">
              <w:rPr>
                <w:b/>
                <w:sz w:val="16"/>
                <w:szCs w:val="16"/>
              </w:rPr>
              <w:t>S</w:t>
            </w:r>
            <w:r w:rsidR="00D86CEC" w:rsidRPr="00AD05B5">
              <w:rPr>
                <w:b/>
                <w:sz w:val="16"/>
                <w:szCs w:val="16"/>
              </w:rPr>
              <w:t>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D86CEC" w:rsidRPr="00AD05B5" w:rsidRDefault="00D86CEC" w:rsidP="00944FDE">
            <w:pPr>
              <w:spacing w:after="0" w:line="240" w:lineRule="auto"/>
              <w:rPr>
                <w:b/>
                <w:sz w:val="16"/>
                <w:szCs w:val="16"/>
              </w:rPr>
            </w:pPr>
            <w:r w:rsidRPr="00AD05B5">
              <w:rPr>
                <w:b/>
                <w:sz w:val="16"/>
                <w:szCs w:val="16"/>
              </w:rPr>
              <w:t>History themes</w:t>
            </w:r>
            <w:r w:rsidR="008222CE">
              <w:rPr>
                <w:b/>
                <w:sz w:val="16"/>
                <w:szCs w:val="16"/>
              </w:rPr>
              <w:t xml:space="preserve"> and historical focus</w:t>
            </w:r>
          </w:p>
        </w:tc>
      </w:tr>
      <w:tr w:rsidR="00D86CEC" w:rsidRPr="004C2A72" w:rsidTr="00533490">
        <w:tc>
          <w:tcPr>
            <w:tcW w:w="1985" w:type="dxa"/>
            <w:shd w:val="clear" w:color="auto" w:fill="auto"/>
          </w:tcPr>
          <w:p w:rsidR="00D86CEC" w:rsidRPr="004C2A72" w:rsidRDefault="00D86CEC" w:rsidP="00944FDE">
            <w:pPr>
              <w:rPr>
                <w:sz w:val="16"/>
                <w:szCs w:val="16"/>
              </w:rPr>
            </w:pPr>
            <w:r w:rsidRPr="004C2A72">
              <w:rPr>
                <w:sz w:val="16"/>
                <w:szCs w:val="16"/>
              </w:rPr>
              <w:t>Up, up and away</w:t>
            </w:r>
          </w:p>
        </w:tc>
        <w:tc>
          <w:tcPr>
            <w:tcW w:w="8473" w:type="dxa"/>
            <w:shd w:val="clear" w:color="auto" w:fill="auto"/>
          </w:tcPr>
          <w:p w:rsidR="00D86CEC" w:rsidRPr="004C2A72" w:rsidRDefault="004C2A72" w:rsidP="00944FDE">
            <w:pPr>
              <w:rPr>
                <w:sz w:val="16"/>
                <w:szCs w:val="16"/>
              </w:rPr>
            </w:pPr>
            <w:r w:rsidRPr="004C2A72">
              <w:rPr>
                <w:sz w:val="16"/>
                <w:szCs w:val="16"/>
              </w:rPr>
              <w:t>They should know where the people and events they study fit within a chronological framework and identify similarities and differences between ways of life in different periods.</w:t>
            </w:r>
          </w:p>
          <w:p w:rsidR="004C2A72" w:rsidRPr="004C2A72" w:rsidRDefault="004C2A72" w:rsidP="004C2A72">
            <w:pPr>
              <w:pStyle w:val="Default"/>
              <w:spacing w:after="240"/>
              <w:rPr>
                <w:rFonts w:ascii="Gill Sans MT" w:hAnsi="Gill Sans MT"/>
                <w:sz w:val="16"/>
                <w:szCs w:val="16"/>
              </w:rPr>
            </w:pPr>
            <w:r w:rsidRPr="004C2A72">
              <w:rPr>
                <w:rFonts w:ascii="Gill Sans MT" w:hAnsi="Gill Sans MT"/>
                <w:sz w:val="16"/>
                <w:szCs w:val="16"/>
              </w:rPr>
              <w:t xml:space="preserve">They should understand some of the ways in which we find out about the past and identify different ways in which it </w:t>
            </w:r>
            <w:proofErr w:type="gramStart"/>
            <w:r w:rsidRPr="004C2A72">
              <w:rPr>
                <w:rFonts w:ascii="Gill Sans MT" w:hAnsi="Gill Sans MT"/>
                <w:sz w:val="16"/>
                <w:szCs w:val="16"/>
              </w:rPr>
              <w:t>is represented</w:t>
            </w:r>
            <w:proofErr w:type="gramEnd"/>
            <w:r w:rsidRPr="004C2A72">
              <w:rPr>
                <w:rFonts w:ascii="Gill Sans MT" w:hAnsi="Gill Sans MT"/>
                <w:sz w:val="16"/>
                <w:szCs w:val="16"/>
              </w:rPr>
              <w:t xml:space="preserve">. </w:t>
            </w:r>
          </w:p>
          <w:p w:rsidR="004C2A72" w:rsidRPr="00261A98" w:rsidRDefault="00C33C1C" w:rsidP="00261A98">
            <w:pPr>
              <w:pStyle w:val="Default"/>
              <w:spacing w:after="240"/>
              <w:rPr>
                <w:rFonts w:ascii="Gill Sans MT" w:hAnsi="Gill Sans MT"/>
                <w:sz w:val="16"/>
                <w:szCs w:val="16"/>
              </w:rPr>
            </w:pPr>
            <w:r>
              <w:rPr>
                <w:rFonts w:ascii="Gill Sans MT" w:hAnsi="Gill Sans MT"/>
                <w:sz w:val="16"/>
                <w:szCs w:val="16"/>
              </w:rPr>
              <w:t>E</w:t>
            </w:r>
            <w:r w:rsidR="00261A98" w:rsidRPr="001B78DD">
              <w:rPr>
                <w:rFonts w:ascii="Gill Sans MT" w:hAnsi="Gill Sans MT"/>
                <w:sz w:val="16"/>
                <w:szCs w:val="16"/>
              </w:rPr>
              <w:t xml:space="preserve">quip pupils to ask perceptive questions, think critically, weigh evidence, sift arguments, and develop perspective and judgement. </w:t>
            </w:r>
          </w:p>
        </w:tc>
        <w:tc>
          <w:tcPr>
            <w:tcW w:w="4426" w:type="dxa"/>
            <w:shd w:val="clear" w:color="auto" w:fill="auto"/>
          </w:tcPr>
          <w:p w:rsidR="00D86CEC" w:rsidRPr="004C2A72" w:rsidRDefault="00D86CEC" w:rsidP="00944FDE">
            <w:pPr>
              <w:rPr>
                <w:sz w:val="16"/>
                <w:szCs w:val="16"/>
              </w:rPr>
            </w:pPr>
            <w:r w:rsidRPr="004C2A72">
              <w:rPr>
                <w:sz w:val="16"/>
                <w:szCs w:val="16"/>
              </w:rPr>
              <w:t>Events beyond living memory-</w:t>
            </w:r>
            <w:r w:rsidR="008222CE">
              <w:rPr>
                <w:sz w:val="16"/>
                <w:szCs w:val="16"/>
              </w:rPr>
              <w:t xml:space="preserve"> the history of </w:t>
            </w:r>
            <w:r w:rsidRPr="004C2A72">
              <w:rPr>
                <w:sz w:val="16"/>
                <w:szCs w:val="16"/>
              </w:rPr>
              <w:t>flying.</w:t>
            </w:r>
          </w:p>
          <w:p w:rsidR="00D86CEC" w:rsidRPr="004C2A72" w:rsidRDefault="008222CE" w:rsidP="00944FDE">
            <w:pPr>
              <w:rPr>
                <w:sz w:val="16"/>
                <w:szCs w:val="16"/>
              </w:rPr>
            </w:pPr>
            <w:r>
              <w:rPr>
                <w:sz w:val="16"/>
                <w:szCs w:val="16"/>
              </w:rPr>
              <w:t xml:space="preserve">Significant individuals </w:t>
            </w:r>
            <w:r w:rsidR="00D86CEC" w:rsidRPr="004C2A72">
              <w:rPr>
                <w:sz w:val="16"/>
                <w:szCs w:val="16"/>
              </w:rPr>
              <w:t>-first woman to fly a plane</w:t>
            </w:r>
          </w:p>
          <w:p w:rsidR="00D86CEC" w:rsidRPr="004C2A72" w:rsidRDefault="00D86CEC" w:rsidP="00944FDE">
            <w:pPr>
              <w:rPr>
                <w:sz w:val="16"/>
                <w:szCs w:val="16"/>
              </w:rPr>
            </w:pPr>
          </w:p>
        </w:tc>
      </w:tr>
      <w:tr w:rsidR="00D86CEC" w:rsidRPr="004C2A72" w:rsidTr="00533490">
        <w:tc>
          <w:tcPr>
            <w:tcW w:w="1985" w:type="dxa"/>
            <w:shd w:val="clear" w:color="auto" w:fill="auto"/>
          </w:tcPr>
          <w:p w:rsidR="00D86CEC" w:rsidRPr="004C2A72" w:rsidRDefault="00D86CEC" w:rsidP="00944FDE">
            <w:pPr>
              <w:rPr>
                <w:sz w:val="16"/>
                <w:szCs w:val="16"/>
              </w:rPr>
            </w:pPr>
            <w:r w:rsidRPr="004C2A72">
              <w:rPr>
                <w:sz w:val="16"/>
                <w:szCs w:val="16"/>
              </w:rPr>
              <w:t>Super heroes</w:t>
            </w:r>
          </w:p>
        </w:tc>
        <w:tc>
          <w:tcPr>
            <w:tcW w:w="8473" w:type="dxa"/>
            <w:shd w:val="clear" w:color="auto" w:fill="auto"/>
          </w:tcPr>
          <w:p w:rsidR="00D86CEC" w:rsidRPr="004C2A72" w:rsidRDefault="004C2A72" w:rsidP="00944FDE">
            <w:pPr>
              <w:rPr>
                <w:sz w:val="16"/>
                <w:szCs w:val="16"/>
              </w:rPr>
            </w:pPr>
            <w:r w:rsidRPr="004C2A72">
              <w:rPr>
                <w:sz w:val="16"/>
                <w:szCs w:val="16"/>
              </w:rPr>
              <w:t>They should use a wide vocabulary of everyday historical terms.</w:t>
            </w:r>
          </w:p>
          <w:p w:rsidR="004C2A72" w:rsidRDefault="004C2A72" w:rsidP="00944FDE">
            <w:pPr>
              <w:rPr>
                <w:sz w:val="16"/>
                <w:szCs w:val="16"/>
              </w:rPr>
            </w:pPr>
            <w:r w:rsidRPr="004C2A72">
              <w:rPr>
                <w:sz w:val="16"/>
                <w:szCs w:val="16"/>
              </w:rPr>
              <w:t>They should ask and answer questions, choosing and using parts of stories and other sources to show that they know and understand key features of events</w:t>
            </w:r>
          </w:p>
          <w:p w:rsidR="00261A98" w:rsidRPr="00261A98" w:rsidRDefault="00C33C1C" w:rsidP="00261A98">
            <w:pPr>
              <w:pStyle w:val="Default"/>
              <w:spacing w:after="240"/>
              <w:rPr>
                <w:rFonts w:ascii="Gill Sans MT" w:hAnsi="Gill Sans MT"/>
                <w:sz w:val="16"/>
                <w:szCs w:val="16"/>
              </w:rPr>
            </w:pPr>
            <w:r>
              <w:rPr>
                <w:rFonts w:ascii="Gill Sans MT" w:hAnsi="Gill Sans MT"/>
                <w:sz w:val="16"/>
                <w:szCs w:val="16"/>
              </w:rPr>
              <w:t>U</w:t>
            </w:r>
            <w:r w:rsidR="00261A98" w:rsidRPr="001B78DD">
              <w:rPr>
                <w:rFonts w:ascii="Gill Sans MT" w:hAnsi="Gill Sans MT"/>
                <w:sz w:val="16"/>
                <w:szCs w:val="16"/>
              </w:rPr>
              <w:t xml:space="preserve">nderstand the complexity of people’s lives, the process of change, the diversity of societies and relationships between different groups, as well as their own identity and the challenges of their time. </w:t>
            </w:r>
          </w:p>
        </w:tc>
        <w:tc>
          <w:tcPr>
            <w:tcW w:w="4426" w:type="dxa"/>
            <w:shd w:val="clear" w:color="auto" w:fill="auto"/>
          </w:tcPr>
          <w:p w:rsidR="00D86CEC" w:rsidRPr="004C2A72" w:rsidRDefault="00D86CEC" w:rsidP="00944FDE">
            <w:pPr>
              <w:rPr>
                <w:sz w:val="16"/>
                <w:szCs w:val="16"/>
              </w:rPr>
            </w:pPr>
            <w:r w:rsidRPr="004C2A72">
              <w:rPr>
                <w:sz w:val="16"/>
                <w:szCs w:val="16"/>
              </w:rPr>
              <w:t>Significant individuals in the past- famous people children aspire to.</w:t>
            </w:r>
          </w:p>
        </w:tc>
      </w:tr>
      <w:tr w:rsidR="00D86CEC" w:rsidRPr="004C2A72" w:rsidTr="00533490">
        <w:tc>
          <w:tcPr>
            <w:tcW w:w="1985" w:type="dxa"/>
            <w:shd w:val="clear" w:color="auto" w:fill="auto"/>
          </w:tcPr>
          <w:p w:rsidR="00D86CEC" w:rsidRPr="004C2A72" w:rsidRDefault="00D86CEC" w:rsidP="00944FDE">
            <w:pPr>
              <w:rPr>
                <w:sz w:val="16"/>
                <w:szCs w:val="16"/>
              </w:rPr>
            </w:pPr>
            <w:r w:rsidRPr="004C2A72">
              <w:rPr>
                <w:sz w:val="16"/>
                <w:szCs w:val="16"/>
              </w:rPr>
              <w:t>On Safari</w:t>
            </w:r>
          </w:p>
        </w:tc>
        <w:tc>
          <w:tcPr>
            <w:tcW w:w="8473" w:type="dxa"/>
            <w:shd w:val="clear" w:color="auto" w:fill="auto"/>
          </w:tcPr>
          <w:p w:rsidR="00D86CEC" w:rsidRDefault="004C2A72" w:rsidP="00944FDE">
            <w:pPr>
              <w:rPr>
                <w:sz w:val="16"/>
                <w:szCs w:val="16"/>
              </w:rPr>
            </w:pPr>
            <w:r w:rsidRPr="004C2A72">
              <w:rPr>
                <w:sz w:val="16"/>
                <w:szCs w:val="16"/>
              </w:rPr>
              <w:t>Pupils should develop an awareness of the past, using common words and phrases relating to the passing of time</w:t>
            </w:r>
          </w:p>
          <w:p w:rsidR="00261A98" w:rsidRDefault="00C33C1C" w:rsidP="00261A98">
            <w:pPr>
              <w:pStyle w:val="Default"/>
              <w:spacing w:after="240"/>
              <w:rPr>
                <w:rFonts w:ascii="Gill Sans MT" w:hAnsi="Gill Sans MT"/>
                <w:sz w:val="16"/>
                <w:szCs w:val="16"/>
              </w:rPr>
            </w:pPr>
            <w:r>
              <w:rPr>
                <w:rFonts w:ascii="Gill Sans MT" w:hAnsi="Gill Sans MT"/>
                <w:sz w:val="16"/>
                <w:szCs w:val="16"/>
              </w:rPr>
              <w:t>I</w:t>
            </w:r>
            <w:r w:rsidR="00261A98" w:rsidRPr="001B78DD">
              <w:rPr>
                <w:rFonts w:ascii="Gill Sans MT" w:hAnsi="Gill Sans MT"/>
                <w:sz w:val="16"/>
                <w:szCs w:val="16"/>
              </w:rPr>
              <w:t xml:space="preserve">nspire pupils’ curiosity to know more about the past. </w:t>
            </w:r>
          </w:p>
          <w:p w:rsidR="00261A98" w:rsidRPr="00261A98" w:rsidRDefault="00C33C1C" w:rsidP="00261A98">
            <w:pPr>
              <w:pStyle w:val="Default"/>
              <w:spacing w:after="240"/>
              <w:rPr>
                <w:rFonts w:ascii="Gill Sans MT" w:hAnsi="Gill Sans MT"/>
                <w:sz w:val="16"/>
                <w:szCs w:val="16"/>
              </w:rPr>
            </w:pPr>
            <w:r>
              <w:rPr>
                <w:rFonts w:ascii="Gill Sans MT" w:hAnsi="Gill Sans MT"/>
                <w:sz w:val="16"/>
                <w:szCs w:val="16"/>
              </w:rPr>
              <w:t>G</w:t>
            </w:r>
            <w:r w:rsidR="00261A98" w:rsidRPr="001B78DD">
              <w:rPr>
                <w:rFonts w:ascii="Gill Sans MT" w:hAnsi="Gill Sans MT"/>
                <w:sz w:val="16"/>
                <w:szCs w:val="16"/>
              </w:rPr>
              <w:t xml:space="preserve">ain a coherent knowledge and understanding of Britain’s past and that of the wider world. </w:t>
            </w:r>
          </w:p>
        </w:tc>
        <w:tc>
          <w:tcPr>
            <w:tcW w:w="4426" w:type="dxa"/>
            <w:shd w:val="clear" w:color="auto" w:fill="auto"/>
          </w:tcPr>
          <w:p w:rsidR="00D86CEC" w:rsidRPr="004C2A72" w:rsidRDefault="008222CE" w:rsidP="008222CE">
            <w:pPr>
              <w:rPr>
                <w:sz w:val="16"/>
                <w:szCs w:val="16"/>
              </w:rPr>
            </w:pPr>
            <w:r>
              <w:rPr>
                <w:sz w:val="16"/>
                <w:szCs w:val="16"/>
              </w:rPr>
              <w:t>Significant historical events, people and places in their own locality -</w:t>
            </w:r>
            <w:r w:rsidR="00342115" w:rsidRPr="00223996">
              <w:rPr>
                <w:sz w:val="16"/>
                <w:szCs w:val="16"/>
              </w:rPr>
              <w:t>what has changed?</w:t>
            </w:r>
            <w:r w:rsidR="00D86CEC" w:rsidRPr="004C2A72">
              <w:rPr>
                <w:sz w:val="16"/>
                <w:szCs w:val="16"/>
              </w:rPr>
              <w:t xml:space="preserve"> Totnes- why is Totnes </w:t>
            </w:r>
            <w:proofErr w:type="gramStart"/>
            <w:r w:rsidR="00D86CEC" w:rsidRPr="004C2A72">
              <w:rPr>
                <w:sz w:val="16"/>
                <w:szCs w:val="16"/>
              </w:rPr>
              <w:t>like</w:t>
            </w:r>
            <w:proofErr w:type="gramEnd"/>
            <w:r w:rsidR="00D86CEC" w:rsidRPr="004C2A72">
              <w:rPr>
                <w:sz w:val="16"/>
                <w:szCs w:val="16"/>
              </w:rPr>
              <w:t xml:space="preserve"> it is? </w:t>
            </w:r>
          </w:p>
        </w:tc>
      </w:tr>
    </w:tbl>
    <w:p w:rsidR="00D86CEC" w:rsidRPr="004C2A72" w:rsidRDefault="00D86CEC" w:rsidP="00D86CEC">
      <w:pPr>
        <w:rPr>
          <w:sz w:val="16"/>
          <w:szCs w:val="16"/>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7E0683" w:rsidRPr="004C2A72" w:rsidTr="00533490">
        <w:tc>
          <w:tcPr>
            <w:tcW w:w="1985" w:type="dxa"/>
            <w:shd w:val="clear" w:color="auto" w:fill="auto"/>
          </w:tcPr>
          <w:p w:rsidR="007E0683" w:rsidRPr="004C2A72" w:rsidRDefault="007E0683" w:rsidP="007E0683">
            <w:pPr>
              <w:rPr>
                <w:b/>
                <w:sz w:val="16"/>
                <w:szCs w:val="16"/>
              </w:rPr>
            </w:pPr>
            <w:r w:rsidRPr="004C2A72">
              <w:rPr>
                <w:b/>
                <w:sz w:val="16"/>
                <w:szCs w:val="16"/>
              </w:rPr>
              <w:t>Themes Y1/2</w:t>
            </w:r>
          </w:p>
        </w:tc>
        <w:tc>
          <w:tcPr>
            <w:tcW w:w="8473" w:type="dxa"/>
            <w:shd w:val="clear" w:color="auto" w:fill="auto"/>
          </w:tcPr>
          <w:p w:rsidR="007E0683" w:rsidRPr="00AD05B5" w:rsidRDefault="007E0683" w:rsidP="007E0683">
            <w:pPr>
              <w:rPr>
                <w:b/>
                <w:sz w:val="16"/>
                <w:szCs w:val="16"/>
              </w:rPr>
            </w:pPr>
            <w:r w:rsidRPr="00AD05B5">
              <w:rPr>
                <w:b/>
                <w:sz w:val="16"/>
                <w:szCs w:val="16"/>
              </w:rPr>
              <w:t>Skills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7E0683" w:rsidRPr="004C2A72" w:rsidRDefault="007E0683" w:rsidP="007E0683">
            <w:pPr>
              <w:spacing w:after="0" w:line="240" w:lineRule="auto"/>
              <w:rPr>
                <w:b/>
                <w:sz w:val="16"/>
                <w:szCs w:val="16"/>
              </w:rPr>
            </w:pPr>
            <w:r w:rsidRPr="004C2A72">
              <w:rPr>
                <w:b/>
                <w:sz w:val="16"/>
                <w:szCs w:val="16"/>
              </w:rPr>
              <w:t>History themes</w:t>
            </w:r>
          </w:p>
        </w:tc>
      </w:tr>
      <w:tr w:rsidR="00D86CEC" w:rsidRPr="004C2A72" w:rsidTr="00533490">
        <w:tc>
          <w:tcPr>
            <w:tcW w:w="1985" w:type="dxa"/>
            <w:shd w:val="clear" w:color="auto" w:fill="auto"/>
          </w:tcPr>
          <w:p w:rsidR="00D86CEC" w:rsidRPr="00200F34" w:rsidRDefault="00342115" w:rsidP="00944FDE">
            <w:pPr>
              <w:rPr>
                <w:sz w:val="16"/>
                <w:szCs w:val="16"/>
                <w:highlight w:val="yellow"/>
              </w:rPr>
            </w:pPr>
            <w:r w:rsidRPr="00342115">
              <w:rPr>
                <w:sz w:val="16"/>
                <w:szCs w:val="16"/>
              </w:rPr>
              <w:t>Marvellous Monsters</w:t>
            </w:r>
          </w:p>
        </w:tc>
        <w:tc>
          <w:tcPr>
            <w:tcW w:w="8473" w:type="dxa"/>
            <w:shd w:val="clear" w:color="auto" w:fill="auto"/>
          </w:tcPr>
          <w:p w:rsidR="00D86CEC" w:rsidRPr="00342115" w:rsidRDefault="004C2A72" w:rsidP="00944FDE">
            <w:pPr>
              <w:rPr>
                <w:sz w:val="16"/>
                <w:szCs w:val="16"/>
              </w:rPr>
            </w:pPr>
            <w:r w:rsidRPr="00342115">
              <w:rPr>
                <w:sz w:val="16"/>
                <w:szCs w:val="16"/>
              </w:rPr>
              <w:t>Pupils should develop an awareness of the past, using common words and phrases relating to the passing of time</w:t>
            </w:r>
          </w:p>
          <w:p w:rsidR="004C2A72" w:rsidRPr="00342115" w:rsidRDefault="004C2A72" w:rsidP="004C2A72">
            <w:pPr>
              <w:pStyle w:val="Default"/>
              <w:spacing w:after="240"/>
              <w:rPr>
                <w:rFonts w:ascii="Gill Sans MT" w:hAnsi="Gill Sans MT"/>
                <w:sz w:val="16"/>
                <w:szCs w:val="16"/>
              </w:rPr>
            </w:pPr>
            <w:r w:rsidRPr="00342115">
              <w:rPr>
                <w:rFonts w:ascii="Gill Sans MT" w:hAnsi="Gill Sans MT"/>
                <w:sz w:val="16"/>
                <w:szCs w:val="16"/>
              </w:rPr>
              <w:t xml:space="preserve">They should understand some of the ways in which we find out about the past and identify different ways in which it </w:t>
            </w:r>
            <w:proofErr w:type="gramStart"/>
            <w:r w:rsidRPr="00342115">
              <w:rPr>
                <w:rFonts w:ascii="Gill Sans MT" w:hAnsi="Gill Sans MT"/>
                <w:sz w:val="16"/>
                <w:szCs w:val="16"/>
              </w:rPr>
              <w:t>is represented</w:t>
            </w:r>
            <w:proofErr w:type="gramEnd"/>
            <w:r w:rsidRPr="00342115">
              <w:rPr>
                <w:rFonts w:ascii="Gill Sans MT" w:hAnsi="Gill Sans MT"/>
                <w:sz w:val="16"/>
                <w:szCs w:val="16"/>
              </w:rPr>
              <w:t xml:space="preserve">. </w:t>
            </w:r>
          </w:p>
          <w:p w:rsidR="004C2A72" w:rsidRPr="00200F34" w:rsidRDefault="00C33C1C" w:rsidP="00261A98">
            <w:pPr>
              <w:pStyle w:val="Default"/>
              <w:spacing w:after="240"/>
              <w:rPr>
                <w:rFonts w:ascii="Gill Sans MT" w:hAnsi="Gill Sans MT"/>
                <w:sz w:val="16"/>
                <w:szCs w:val="16"/>
                <w:highlight w:val="yellow"/>
              </w:rPr>
            </w:pPr>
            <w:r w:rsidRPr="00342115">
              <w:rPr>
                <w:rFonts w:ascii="Gill Sans MT" w:hAnsi="Gill Sans MT"/>
                <w:sz w:val="16"/>
                <w:szCs w:val="16"/>
              </w:rPr>
              <w:t>E</w:t>
            </w:r>
            <w:r w:rsidR="00261A98" w:rsidRPr="00342115">
              <w:rPr>
                <w:rFonts w:ascii="Gill Sans MT" w:hAnsi="Gill Sans MT"/>
                <w:sz w:val="16"/>
                <w:szCs w:val="16"/>
              </w:rPr>
              <w:t xml:space="preserve">quip pupils to ask perceptive questions, think critically, weigh evidence, sift arguments, and develop perspective and judgement. </w:t>
            </w:r>
          </w:p>
        </w:tc>
        <w:tc>
          <w:tcPr>
            <w:tcW w:w="4426" w:type="dxa"/>
            <w:shd w:val="clear" w:color="auto" w:fill="auto"/>
          </w:tcPr>
          <w:p w:rsidR="00342115" w:rsidRDefault="00342115" w:rsidP="00342115">
            <w:pPr>
              <w:rPr>
                <w:sz w:val="16"/>
                <w:szCs w:val="16"/>
              </w:rPr>
            </w:pPr>
            <w:r w:rsidRPr="0035498C">
              <w:rPr>
                <w:sz w:val="16"/>
                <w:szCs w:val="16"/>
              </w:rPr>
              <w:t xml:space="preserve">Changes beyond </w:t>
            </w:r>
            <w:r>
              <w:rPr>
                <w:sz w:val="16"/>
                <w:szCs w:val="16"/>
              </w:rPr>
              <w:t xml:space="preserve">our </w:t>
            </w:r>
            <w:r w:rsidRPr="0035498C">
              <w:rPr>
                <w:sz w:val="16"/>
                <w:szCs w:val="16"/>
              </w:rPr>
              <w:t xml:space="preserve">living memory </w:t>
            </w:r>
            <w:r>
              <w:rPr>
                <w:sz w:val="16"/>
                <w:szCs w:val="16"/>
              </w:rPr>
              <w:t>–toys through time</w:t>
            </w:r>
          </w:p>
          <w:p w:rsidR="00D86CEC" w:rsidRPr="00200F34" w:rsidRDefault="00D86CEC" w:rsidP="00342115">
            <w:pPr>
              <w:rPr>
                <w:sz w:val="16"/>
                <w:szCs w:val="16"/>
                <w:highlight w:val="yellow"/>
              </w:rPr>
            </w:pPr>
          </w:p>
        </w:tc>
      </w:tr>
      <w:tr w:rsidR="00D86CEC" w:rsidRPr="004C2A72" w:rsidTr="00533490">
        <w:tc>
          <w:tcPr>
            <w:tcW w:w="1985" w:type="dxa"/>
            <w:shd w:val="clear" w:color="auto" w:fill="auto"/>
          </w:tcPr>
          <w:p w:rsidR="00D86CEC" w:rsidRPr="004C2A72" w:rsidRDefault="00D86CEC" w:rsidP="00944FDE">
            <w:pPr>
              <w:rPr>
                <w:sz w:val="16"/>
                <w:szCs w:val="16"/>
              </w:rPr>
            </w:pPr>
            <w:r w:rsidRPr="004C2A72">
              <w:rPr>
                <w:sz w:val="16"/>
                <w:szCs w:val="16"/>
              </w:rPr>
              <w:t>I do like to be beside the seaside</w:t>
            </w:r>
          </w:p>
        </w:tc>
        <w:tc>
          <w:tcPr>
            <w:tcW w:w="8473" w:type="dxa"/>
            <w:shd w:val="clear" w:color="auto" w:fill="auto"/>
          </w:tcPr>
          <w:p w:rsidR="00D86CEC" w:rsidRPr="004C2A72" w:rsidRDefault="004C2A72" w:rsidP="00944FDE">
            <w:pPr>
              <w:rPr>
                <w:sz w:val="16"/>
                <w:szCs w:val="16"/>
              </w:rPr>
            </w:pPr>
            <w:r w:rsidRPr="004C2A72">
              <w:rPr>
                <w:sz w:val="16"/>
                <w:szCs w:val="16"/>
              </w:rPr>
              <w:t>They should know where the people and events they study fit within a chronological framework and identify similarities and differences between ways of life in different periods.</w:t>
            </w:r>
          </w:p>
          <w:p w:rsidR="004C2A72" w:rsidRDefault="004C2A72" w:rsidP="00944FDE">
            <w:pPr>
              <w:rPr>
                <w:sz w:val="16"/>
                <w:szCs w:val="16"/>
              </w:rPr>
            </w:pPr>
            <w:r w:rsidRPr="004C2A72">
              <w:rPr>
                <w:sz w:val="16"/>
                <w:szCs w:val="16"/>
              </w:rPr>
              <w:t>They should ask and answer questions, choosing and using parts of stories and other sources to show that they know and understand key features of events</w:t>
            </w:r>
          </w:p>
          <w:p w:rsidR="00261A98" w:rsidRPr="00261A98" w:rsidRDefault="00C33C1C" w:rsidP="00261A98">
            <w:pPr>
              <w:pStyle w:val="Default"/>
              <w:spacing w:after="240"/>
              <w:rPr>
                <w:rFonts w:ascii="Gill Sans MT" w:hAnsi="Gill Sans MT"/>
                <w:sz w:val="16"/>
                <w:szCs w:val="16"/>
              </w:rPr>
            </w:pPr>
            <w:r>
              <w:rPr>
                <w:rFonts w:ascii="Gill Sans MT" w:hAnsi="Gill Sans MT"/>
                <w:sz w:val="16"/>
                <w:szCs w:val="16"/>
              </w:rPr>
              <w:t>U</w:t>
            </w:r>
            <w:r w:rsidR="00261A98" w:rsidRPr="001B78DD">
              <w:rPr>
                <w:rFonts w:ascii="Gill Sans MT" w:hAnsi="Gill Sans MT"/>
                <w:sz w:val="16"/>
                <w:szCs w:val="16"/>
              </w:rPr>
              <w:t xml:space="preserve">nderstand the complexity of people’s lives, the process of change, the diversity of societies and relationships between different groups, as well as their own identity and the challenges of their time. </w:t>
            </w:r>
          </w:p>
        </w:tc>
        <w:tc>
          <w:tcPr>
            <w:tcW w:w="4426" w:type="dxa"/>
            <w:shd w:val="clear" w:color="auto" w:fill="auto"/>
          </w:tcPr>
          <w:p w:rsidR="00D86CEC" w:rsidRPr="004C2A72" w:rsidRDefault="00D86CEC" w:rsidP="00944FDE">
            <w:pPr>
              <w:rPr>
                <w:sz w:val="16"/>
                <w:szCs w:val="16"/>
              </w:rPr>
            </w:pPr>
            <w:r w:rsidRPr="004C2A72">
              <w:rPr>
                <w:sz w:val="16"/>
                <w:szCs w:val="16"/>
              </w:rPr>
              <w:t>Changes within living memory -Seaside past and present</w:t>
            </w:r>
          </w:p>
          <w:p w:rsidR="007D5FB1" w:rsidRPr="004C2A72" w:rsidRDefault="007D5FB1" w:rsidP="00944FDE">
            <w:pPr>
              <w:rPr>
                <w:sz w:val="16"/>
                <w:szCs w:val="16"/>
              </w:rPr>
            </w:pPr>
            <w:r>
              <w:rPr>
                <w:sz w:val="16"/>
                <w:szCs w:val="16"/>
              </w:rPr>
              <w:t>Significant historical events, people and places in their own locality –</w:t>
            </w:r>
            <w:r w:rsidR="00223996">
              <w:rPr>
                <w:sz w:val="16"/>
                <w:szCs w:val="16"/>
              </w:rPr>
              <w:t xml:space="preserve"> explorers incl.</w:t>
            </w:r>
            <w:r>
              <w:rPr>
                <w:sz w:val="16"/>
                <w:szCs w:val="16"/>
              </w:rPr>
              <w:t xml:space="preserve"> Sir Francis Drake</w:t>
            </w:r>
          </w:p>
        </w:tc>
      </w:tr>
      <w:tr w:rsidR="00D86CEC" w:rsidRPr="004C2A72" w:rsidTr="00533490">
        <w:trPr>
          <w:trHeight w:val="1213"/>
        </w:trPr>
        <w:tc>
          <w:tcPr>
            <w:tcW w:w="1985" w:type="dxa"/>
            <w:shd w:val="clear" w:color="auto" w:fill="auto"/>
          </w:tcPr>
          <w:p w:rsidR="00D86CEC" w:rsidRPr="004C2A72" w:rsidRDefault="00D86CEC" w:rsidP="00944FDE">
            <w:pPr>
              <w:rPr>
                <w:sz w:val="16"/>
                <w:szCs w:val="16"/>
              </w:rPr>
            </w:pPr>
            <w:r w:rsidRPr="004C2A72">
              <w:rPr>
                <w:sz w:val="16"/>
                <w:szCs w:val="16"/>
              </w:rPr>
              <w:t>Castles – home sweet home</w:t>
            </w:r>
          </w:p>
        </w:tc>
        <w:tc>
          <w:tcPr>
            <w:tcW w:w="8473" w:type="dxa"/>
            <w:shd w:val="clear" w:color="auto" w:fill="auto"/>
          </w:tcPr>
          <w:p w:rsidR="00D86CEC" w:rsidRDefault="004C2A72" w:rsidP="00944FDE">
            <w:pPr>
              <w:rPr>
                <w:sz w:val="16"/>
                <w:szCs w:val="16"/>
              </w:rPr>
            </w:pPr>
            <w:r w:rsidRPr="004C2A72">
              <w:rPr>
                <w:sz w:val="16"/>
                <w:szCs w:val="16"/>
              </w:rPr>
              <w:t>They should use a wide vocabulary of everyday historical terms.</w:t>
            </w:r>
          </w:p>
          <w:p w:rsidR="00261A98" w:rsidRPr="001B78DD" w:rsidRDefault="007E0683" w:rsidP="00261A98">
            <w:pPr>
              <w:pStyle w:val="Default"/>
              <w:spacing w:after="240"/>
              <w:rPr>
                <w:rFonts w:ascii="Gill Sans MT" w:hAnsi="Gill Sans MT"/>
                <w:sz w:val="16"/>
                <w:szCs w:val="16"/>
              </w:rPr>
            </w:pPr>
            <w:r>
              <w:rPr>
                <w:rFonts w:ascii="Gill Sans MT" w:hAnsi="Gill Sans MT"/>
                <w:sz w:val="16"/>
                <w:szCs w:val="16"/>
              </w:rPr>
              <w:t>I</w:t>
            </w:r>
            <w:r w:rsidR="00261A98" w:rsidRPr="001B78DD">
              <w:rPr>
                <w:rFonts w:ascii="Gill Sans MT" w:hAnsi="Gill Sans MT"/>
                <w:sz w:val="16"/>
                <w:szCs w:val="16"/>
              </w:rPr>
              <w:t xml:space="preserve">nspire pupils’ curiosity to know more about the past. </w:t>
            </w:r>
          </w:p>
          <w:p w:rsidR="00261A98" w:rsidRPr="00261A98" w:rsidRDefault="00C33C1C" w:rsidP="00261A98">
            <w:pPr>
              <w:pStyle w:val="Default"/>
              <w:spacing w:after="240"/>
              <w:rPr>
                <w:rFonts w:ascii="Gill Sans MT" w:hAnsi="Gill Sans MT"/>
                <w:sz w:val="16"/>
                <w:szCs w:val="16"/>
              </w:rPr>
            </w:pPr>
            <w:r>
              <w:rPr>
                <w:rFonts w:ascii="Gill Sans MT" w:hAnsi="Gill Sans MT"/>
                <w:sz w:val="16"/>
                <w:szCs w:val="16"/>
              </w:rPr>
              <w:t>G</w:t>
            </w:r>
            <w:r w:rsidR="00261A98" w:rsidRPr="001B78DD">
              <w:rPr>
                <w:rFonts w:ascii="Gill Sans MT" w:hAnsi="Gill Sans MT"/>
                <w:sz w:val="16"/>
                <w:szCs w:val="16"/>
              </w:rPr>
              <w:t xml:space="preserve">ain a coherent knowledge and understanding of Britain’s past and that of the wider world. </w:t>
            </w:r>
          </w:p>
        </w:tc>
        <w:tc>
          <w:tcPr>
            <w:tcW w:w="4426" w:type="dxa"/>
            <w:shd w:val="clear" w:color="auto" w:fill="auto"/>
          </w:tcPr>
          <w:p w:rsidR="00D86CEC" w:rsidRPr="004C2A72" w:rsidRDefault="00D86CEC" w:rsidP="00944FDE">
            <w:pPr>
              <w:rPr>
                <w:sz w:val="16"/>
                <w:szCs w:val="16"/>
              </w:rPr>
            </w:pPr>
            <w:r w:rsidRPr="004C2A72">
              <w:rPr>
                <w:sz w:val="16"/>
                <w:szCs w:val="16"/>
              </w:rPr>
              <w:t>Changes within living memory and locality-Houses and homes</w:t>
            </w:r>
          </w:p>
          <w:p w:rsidR="00D86CEC" w:rsidRPr="004C2A72" w:rsidRDefault="00D86CEC" w:rsidP="00944FDE">
            <w:pPr>
              <w:rPr>
                <w:sz w:val="16"/>
                <w:szCs w:val="16"/>
              </w:rPr>
            </w:pPr>
            <w:r w:rsidRPr="004C2A72">
              <w:rPr>
                <w:sz w:val="16"/>
                <w:szCs w:val="16"/>
              </w:rPr>
              <w:t>Significant individuals- Kings and queens of the past and present</w:t>
            </w:r>
          </w:p>
        </w:tc>
      </w:tr>
    </w:tbl>
    <w:p w:rsidR="00D86CEC" w:rsidRDefault="00D86CEC"/>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486E8E" w:rsidRPr="00B54580" w:rsidTr="00944FDE">
        <w:tc>
          <w:tcPr>
            <w:tcW w:w="1985" w:type="dxa"/>
            <w:shd w:val="clear" w:color="auto" w:fill="auto"/>
          </w:tcPr>
          <w:p w:rsidR="00486E8E" w:rsidRPr="00094559" w:rsidRDefault="00486E8E" w:rsidP="00944FDE">
            <w:pPr>
              <w:rPr>
                <w:b/>
                <w:sz w:val="16"/>
                <w:szCs w:val="16"/>
              </w:rPr>
            </w:pPr>
            <w:r w:rsidRPr="00094559">
              <w:rPr>
                <w:b/>
                <w:sz w:val="16"/>
                <w:szCs w:val="16"/>
              </w:rPr>
              <w:t>Themes</w:t>
            </w:r>
            <w:r>
              <w:rPr>
                <w:b/>
                <w:sz w:val="16"/>
                <w:szCs w:val="16"/>
              </w:rPr>
              <w:t xml:space="preserve"> Y3/4</w:t>
            </w:r>
          </w:p>
        </w:tc>
        <w:tc>
          <w:tcPr>
            <w:tcW w:w="8473" w:type="dxa"/>
            <w:shd w:val="clear" w:color="auto" w:fill="auto"/>
          </w:tcPr>
          <w:p w:rsidR="00486E8E" w:rsidRPr="00AD05B5" w:rsidRDefault="00486E8E" w:rsidP="00944FDE">
            <w:pPr>
              <w:rPr>
                <w:b/>
                <w:sz w:val="16"/>
                <w:szCs w:val="16"/>
              </w:rPr>
            </w:pPr>
            <w:r w:rsidRPr="00AD05B5">
              <w:rPr>
                <w:b/>
                <w:sz w:val="16"/>
                <w:szCs w:val="16"/>
              </w:rPr>
              <w:t>Skills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486E8E" w:rsidRPr="00AD05B5" w:rsidRDefault="00486E8E" w:rsidP="00944FDE">
            <w:pPr>
              <w:spacing w:after="0" w:line="240" w:lineRule="auto"/>
              <w:rPr>
                <w:b/>
                <w:sz w:val="16"/>
                <w:szCs w:val="16"/>
              </w:rPr>
            </w:pPr>
            <w:r w:rsidRPr="00AD05B5">
              <w:rPr>
                <w:b/>
                <w:sz w:val="16"/>
                <w:szCs w:val="16"/>
              </w:rPr>
              <w:t>History themes</w:t>
            </w:r>
            <w:r>
              <w:rPr>
                <w:b/>
                <w:sz w:val="16"/>
                <w:szCs w:val="16"/>
              </w:rPr>
              <w:t xml:space="preserve"> and historical focus</w:t>
            </w:r>
          </w:p>
        </w:tc>
      </w:tr>
      <w:tr w:rsidR="002E286B" w:rsidRPr="004C2A72" w:rsidTr="00944FDE">
        <w:tc>
          <w:tcPr>
            <w:tcW w:w="1985" w:type="dxa"/>
            <w:shd w:val="clear" w:color="auto" w:fill="auto"/>
          </w:tcPr>
          <w:p w:rsidR="002E286B" w:rsidRDefault="002E286B" w:rsidP="002E286B">
            <w:pPr>
              <w:rPr>
                <w:sz w:val="16"/>
                <w:szCs w:val="16"/>
              </w:rPr>
            </w:pPr>
            <w:r>
              <w:rPr>
                <w:sz w:val="16"/>
                <w:szCs w:val="16"/>
              </w:rPr>
              <w:t>Can we be archaeologists?</w:t>
            </w:r>
          </w:p>
          <w:p w:rsidR="002E286B" w:rsidRPr="0035498C" w:rsidRDefault="002E286B" w:rsidP="002E286B">
            <w:pPr>
              <w:rPr>
                <w:sz w:val="16"/>
                <w:szCs w:val="16"/>
              </w:rPr>
            </w:pP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It should inspire pupils’ curiosity to know more about the past. </w:t>
            </w:r>
          </w:p>
          <w:p w:rsidR="002E286B" w:rsidRPr="008349E9" w:rsidRDefault="008349E9" w:rsidP="006A77EC">
            <w:pPr>
              <w:pStyle w:val="Default"/>
              <w:spacing w:after="240"/>
              <w:rPr>
                <w:rFonts w:ascii="Gill Sans MT" w:hAnsi="Gill Sans MT"/>
                <w:sz w:val="16"/>
                <w:szCs w:val="16"/>
              </w:rPr>
            </w:pPr>
            <w:r w:rsidRPr="008349E9">
              <w:rPr>
                <w:rFonts w:ascii="Gill Sans MT" w:hAnsi="Gill Sans MT"/>
                <w:sz w:val="16"/>
                <w:szCs w:val="16"/>
              </w:rPr>
              <w:t>know and understand significant aspects of the history of the wider world</w:t>
            </w:r>
          </w:p>
          <w:p w:rsidR="008349E9" w:rsidRDefault="00545A50" w:rsidP="006A77EC">
            <w:pPr>
              <w:pStyle w:val="Default"/>
              <w:spacing w:after="240"/>
              <w:rPr>
                <w:rFonts w:ascii="Gill Sans MT" w:hAnsi="Gill Sans MT"/>
                <w:sz w:val="16"/>
                <w:szCs w:val="16"/>
              </w:rPr>
            </w:pPr>
            <w:r>
              <w:rPr>
                <w:rFonts w:ascii="Gill Sans MT" w:hAnsi="Gill Sans MT"/>
                <w:sz w:val="16"/>
                <w:szCs w:val="16"/>
              </w:rPr>
              <w:t>U</w:t>
            </w:r>
            <w:r w:rsidR="008349E9" w:rsidRPr="008349E9">
              <w:rPr>
                <w:rFonts w:ascii="Gill Sans MT" w:hAnsi="Gill Sans MT"/>
                <w:sz w:val="16"/>
                <w:szCs w:val="16"/>
              </w:rPr>
              <w:t>nderstand the methods of historical enquiry, including how evidence is used</w:t>
            </w:r>
          </w:p>
          <w:p w:rsidR="00B3579A" w:rsidRPr="00261A98" w:rsidRDefault="00B3579A" w:rsidP="006A77EC">
            <w:pPr>
              <w:pStyle w:val="Default"/>
              <w:spacing w:after="240"/>
              <w:rPr>
                <w:rFonts w:ascii="Gill Sans MT" w:hAnsi="Gill Sans MT"/>
                <w:sz w:val="16"/>
                <w:szCs w:val="16"/>
              </w:rPr>
            </w:pPr>
            <w:r w:rsidRPr="00B3579A">
              <w:rPr>
                <w:rFonts w:ascii="Gill Sans MT" w:hAnsi="Gill Sans MT"/>
                <w:sz w:val="16"/>
                <w:szCs w:val="16"/>
              </w:rPr>
              <w:t>They should understand how our knowledge of the past is constructed from a range of sources</w:t>
            </w:r>
          </w:p>
        </w:tc>
        <w:tc>
          <w:tcPr>
            <w:tcW w:w="4426" w:type="dxa"/>
            <w:shd w:val="clear" w:color="auto" w:fill="auto"/>
          </w:tcPr>
          <w:p w:rsidR="002E286B" w:rsidRPr="00986E84" w:rsidRDefault="002E286B" w:rsidP="00986E84">
            <w:pPr>
              <w:pStyle w:val="Default"/>
              <w:spacing w:after="120"/>
              <w:rPr>
                <w:rFonts w:ascii="Gill Sans MT" w:hAnsi="Gill Sans MT" w:cs="PraxisCom-Regular"/>
                <w:sz w:val="16"/>
                <w:szCs w:val="16"/>
              </w:rPr>
            </w:pPr>
            <w:r w:rsidRPr="00986E84">
              <w:rPr>
                <w:rFonts w:ascii="Gill Sans MT" w:hAnsi="Gill Sans MT" w:cs="PraxisCom-Regular"/>
                <w:sz w:val="16"/>
                <w:szCs w:val="16"/>
              </w:rPr>
              <w:t>Stone age – Iron Age</w:t>
            </w:r>
            <w:r w:rsidR="00986E84" w:rsidRPr="00986E84">
              <w:rPr>
                <w:rFonts w:ascii="Gill Sans MT" w:hAnsi="Gill Sans MT" w:cs="PraxisCom-Regular"/>
                <w:sz w:val="16"/>
                <w:szCs w:val="16"/>
              </w:rPr>
              <w:t xml:space="preserve"> - Changes in Britain from the Stone Age to the Iron Age Incl. </w:t>
            </w:r>
            <w:r w:rsidRPr="00986E84">
              <w:rPr>
                <w:rFonts w:ascii="Gill Sans MT" w:hAnsi="Gill Sans MT" w:cs="PraxisCom-Regular"/>
                <w:sz w:val="16"/>
                <w:szCs w:val="16"/>
              </w:rPr>
              <w:t>Stonehenge</w:t>
            </w:r>
          </w:p>
          <w:p w:rsidR="002E286B" w:rsidRPr="0035498C" w:rsidRDefault="002E286B" w:rsidP="002E286B">
            <w:pPr>
              <w:rPr>
                <w:sz w:val="16"/>
                <w:szCs w:val="16"/>
              </w:rPr>
            </w:pPr>
            <w:r>
              <w:rPr>
                <w:sz w:val="16"/>
                <w:szCs w:val="16"/>
              </w:rPr>
              <w:t>Archaeologist digs, Kent’s cavern</w:t>
            </w:r>
          </w:p>
        </w:tc>
      </w:tr>
      <w:tr w:rsidR="002E286B" w:rsidRPr="004C2A72" w:rsidTr="00944FDE">
        <w:tc>
          <w:tcPr>
            <w:tcW w:w="1985" w:type="dxa"/>
            <w:shd w:val="clear" w:color="auto" w:fill="auto"/>
          </w:tcPr>
          <w:p w:rsidR="002E286B" w:rsidRPr="0035498C" w:rsidRDefault="002E286B" w:rsidP="002E286B">
            <w:pPr>
              <w:rPr>
                <w:sz w:val="16"/>
                <w:szCs w:val="16"/>
              </w:rPr>
            </w:pPr>
            <w:r>
              <w:rPr>
                <w:sz w:val="16"/>
                <w:szCs w:val="16"/>
              </w:rPr>
              <w:t>Can we be a Devon detective?</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equip pupils to ask perceptive questions, think critically, weigh evidence, sift arguments, and develop perspective and judgement. </w:t>
            </w:r>
          </w:p>
          <w:p w:rsidR="002E286B" w:rsidRPr="008349E9" w:rsidRDefault="00545A50" w:rsidP="002E286B">
            <w:pPr>
              <w:pStyle w:val="Default"/>
              <w:spacing w:after="240"/>
              <w:rPr>
                <w:rFonts w:ascii="Gill Sans MT" w:hAnsi="Gill Sans MT"/>
                <w:sz w:val="16"/>
                <w:szCs w:val="16"/>
              </w:rPr>
            </w:pPr>
            <w:r>
              <w:rPr>
                <w:rFonts w:ascii="Gill Sans MT" w:hAnsi="Gill Sans MT"/>
                <w:sz w:val="16"/>
                <w:szCs w:val="16"/>
              </w:rPr>
              <w:t>U</w:t>
            </w:r>
            <w:r w:rsidR="008349E9" w:rsidRPr="008349E9">
              <w:rPr>
                <w:rFonts w:ascii="Gill Sans MT" w:hAnsi="Gill Sans MT"/>
                <w:sz w:val="16"/>
                <w:szCs w:val="16"/>
              </w:rPr>
              <w:t>nderstand historical concepts such as similarity, difference and significance, and use them to make connections, frame historically-valid questions and create their own structured accounts, including written narratives and analyses</w:t>
            </w:r>
          </w:p>
          <w:p w:rsidR="008349E9" w:rsidRDefault="00EB7F13" w:rsidP="002E286B">
            <w:pPr>
              <w:pStyle w:val="Default"/>
              <w:spacing w:after="240"/>
              <w:rPr>
                <w:rFonts w:ascii="Gill Sans MT" w:hAnsi="Gill Sans MT"/>
                <w:sz w:val="16"/>
                <w:szCs w:val="16"/>
              </w:rPr>
            </w:pPr>
            <w:r w:rsidRPr="008349E9">
              <w:rPr>
                <w:rFonts w:ascii="Gill Sans MT" w:hAnsi="Gill Sans MT"/>
                <w:sz w:val="16"/>
                <w:szCs w:val="16"/>
              </w:rPr>
              <w:t>Gain</w:t>
            </w:r>
            <w:r w:rsidR="008349E9" w:rsidRPr="008349E9">
              <w:rPr>
                <w:rFonts w:ascii="Gill Sans MT" w:hAnsi="Gill Sans MT"/>
                <w:sz w:val="16"/>
                <w:szCs w:val="16"/>
              </w:rPr>
              <w:t xml:space="preserve"> historical perspective by placing their growing knowledge into different contexts, understanding the connections between local, regional, national and international history; and between short- and long-term timescales.</w:t>
            </w:r>
          </w:p>
          <w:p w:rsidR="00535D08" w:rsidRPr="00B3579A" w:rsidRDefault="00535D08" w:rsidP="00535D08">
            <w:pPr>
              <w:pStyle w:val="Default"/>
              <w:spacing w:after="240"/>
              <w:rPr>
                <w:rFonts w:ascii="Gill Sans MT" w:hAnsi="Gill Sans MT"/>
                <w:sz w:val="16"/>
                <w:szCs w:val="16"/>
              </w:rPr>
            </w:pPr>
            <w:r w:rsidRPr="00B3579A">
              <w:rPr>
                <w:rFonts w:ascii="Gill Sans MT" w:hAnsi="Gill Sans MT"/>
                <w:sz w:val="16"/>
                <w:szCs w:val="16"/>
              </w:rPr>
              <w:t xml:space="preserve">They should note connections, contrasts and trends over time and develop the appropriate use of historical terms. </w:t>
            </w:r>
          </w:p>
          <w:p w:rsidR="00535D08" w:rsidRPr="00261A98" w:rsidRDefault="00535D08" w:rsidP="00D123CC">
            <w:pPr>
              <w:pStyle w:val="Default"/>
              <w:spacing w:after="240"/>
              <w:rPr>
                <w:rFonts w:ascii="Gill Sans MT" w:hAnsi="Gill Sans MT"/>
                <w:sz w:val="16"/>
                <w:szCs w:val="16"/>
              </w:rPr>
            </w:pPr>
          </w:p>
        </w:tc>
        <w:tc>
          <w:tcPr>
            <w:tcW w:w="4426" w:type="dxa"/>
            <w:shd w:val="clear" w:color="auto" w:fill="auto"/>
          </w:tcPr>
          <w:p w:rsidR="00986E84" w:rsidRPr="00986E84" w:rsidRDefault="007D37CE" w:rsidP="00986E84">
            <w:pPr>
              <w:pStyle w:val="Default"/>
              <w:spacing w:after="120"/>
              <w:rPr>
                <w:rFonts w:ascii="Gill Sans MT" w:hAnsi="Gill Sans MT" w:cs="PraxisCom-Regular"/>
                <w:sz w:val="16"/>
                <w:szCs w:val="16"/>
              </w:rPr>
            </w:pPr>
            <w:r>
              <w:rPr>
                <w:rFonts w:ascii="Gill Sans MT" w:hAnsi="Gill Sans MT" w:cs="PraxisCom-Regular"/>
                <w:sz w:val="16"/>
                <w:szCs w:val="16"/>
              </w:rPr>
              <w:t>A</w:t>
            </w:r>
            <w:r w:rsidR="00986E84" w:rsidRPr="00986E84">
              <w:rPr>
                <w:rFonts w:ascii="Gill Sans MT" w:hAnsi="Gill Sans MT" w:cs="PraxisCom-Regular"/>
                <w:sz w:val="16"/>
                <w:szCs w:val="16"/>
              </w:rPr>
              <w:t xml:space="preserve"> study of an aspect of history or a site dating from a period beyond 1066 that is significant in the locality.</w:t>
            </w:r>
          </w:p>
          <w:p w:rsidR="002E286B" w:rsidRPr="0035498C" w:rsidRDefault="002E286B" w:rsidP="002E286B">
            <w:pPr>
              <w:rPr>
                <w:sz w:val="16"/>
                <w:szCs w:val="16"/>
              </w:rPr>
            </w:pPr>
            <w:r>
              <w:rPr>
                <w:sz w:val="16"/>
                <w:szCs w:val="16"/>
              </w:rPr>
              <w:t>Local people, Victorians, Totnes history</w:t>
            </w:r>
          </w:p>
        </w:tc>
      </w:tr>
      <w:tr w:rsidR="002E286B" w:rsidRPr="004C2A72" w:rsidTr="00944FDE">
        <w:tc>
          <w:tcPr>
            <w:tcW w:w="1985" w:type="dxa"/>
            <w:shd w:val="clear" w:color="auto" w:fill="auto"/>
          </w:tcPr>
          <w:p w:rsidR="002E286B" w:rsidRPr="0035498C" w:rsidRDefault="002E286B" w:rsidP="002E286B">
            <w:pPr>
              <w:rPr>
                <w:sz w:val="16"/>
                <w:szCs w:val="16"/>
              </w:rPr>
            </w:pPr>
            <w:r>
              <w:rPr>
                <w:sz w:val="16"/>
                <w:szCs w:val="16"/>
              </w:rPr>
              <w:t>What was so special about the Egyptians?</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understand the complexity of people’s lives, the process of change, the diversity of societies and relationships between different groups, as well as their own identity and the challenges of their time. </w:t>
            </w:r>
          </w:p>
          <w:p w:rsidR="008349E9" w:rsidRPr="008349E9" w:rsidRDefault="008349E9" w:rsidP="008349E9">
            <w:pPr>
              <w:pStyle w:val="Default"/>
              <w:rPr>
                <w:rFonts w:ascii="Gill Sans MT" w:hAnsi="Gill Sans MT"/>
                <w:sz w:val="16"/>
                <w:szCs w:val="16"/>
              </w:rPr>
            </w:pPr>
          </w:p>
          <w:p w:rsidR="008349E9" w:rsidRPr="008349E9" w:rsidRDefault="00545A50" w:rsidP="008349E9">
            <w:pPr>
              <w:pStyle w:val="Default"/>
              <w:spacing w:after="120"/>
              <w:ind w:left="357" w:hanging="358"/>
              <w:rPr>
                <w:rFonts w:ascii="Gill Sans MT" w:hAnsi="Gill Sans MT"/>
                <w:sz w:val="16"/>
                <w:szCs w:val="16"/>
              </w:rPr>
            </w:pPr>
            <w:r>
              <w:rPr>
                <w:rFonts w:ascii="Gill Sans MT" w:hAnsi="Gill Sans MT"/>
                <w:sz w:val="16"/>
                <w:szCs w:val="16"/>
              </w:rPr>
              <w:t>K</w:t>
            </w:r>
            <w:r w:rsidR="008349E9" w:rsidRPr="008349E9">
              <w:rPr>
                <w:rFonts w:ascii="Gill Sans MT" w:hAnsi="Gill Sans MT"/>
                <w:sz w:val="16"/>
                <w:szCs w:val="16"/>
              </w:rPr>
              <w:t xml:space="preserve">now and understand how Britain has influenced and been influenced by the wider world </w:t>
            </w:r>
          </w:p>
          <w:p w:rsidR="00D123CC" w:rsidRPr="001B78DD" w:rsidRDefault="00D123CC" w:rsidP="00D123CC">
            <w:pPr>
              <w:pStyle w:val="Default"/>
              <w:spacing w:after="240"/>
              <w:rPr>
                <w:rFonts w:ascii="Gill Sans MT" w:hAnsi="Gill Sans MT"/>
                <w:sz w:val="16"/>
                <w:szCs w:val="16"/>
              </w:rPr>
            </w:pPr>
            <w:r w:rsidRPr="001B78DD">
              <w:rPr>
                <w:rFonts w:ascii="Gill Sans MT" w:hAnsi="Gill Sans MT"/>
                <w:sz w:val="16"/>
                <w:szCs w:val="16"/>
              </w:rPr>
              <w:t xml:space="preserve">To equip pupils to ask perceptive questions, think critically, weigh evidence, sift arguments, and develop perspective and judgement. </w:t>
            </w:r>
          </w:p>
          <w:p w:rsidR="00D123CC" w:rsidRPr="00B3579A" w:rsidRDefault="00D123CC" w:rsidP="00D123CC">
            <w:pPr>
              <w:pStyle w:val="Default"/>
              <w:spacing w:after="240"/>
              <w:rPr>
                <w:rFonts w:ascii="Gill Sans MT" w:hAnsi="Gill Sans MT"/>
                <w:sz w:val="16"/>
                <w:szCs w:val="16"/>
              </w:rPr>
            </w:pPr>
            <w:r w:rsidRPr="00B3579A">
              <w:rPr>
                <w:rFonts w:ascii="Gill Sans MT" w:hAnsi="Gill Sans MT"/>
                <w:sz w:val="16"/>
                <w:szCs w:val="16"/>
              </w:rPr>
              <w:t xml:space="preserve">They should regularly address and sometimes devise historically valid questions about change, cause, similarity and difference, and significance. </w:t>
            </w:r>
          </w:p>
          <w:p w:rsidR="002E286B" w:rsidRPr="00261A98" w:rsidRDefault="002E286B" w:rsidP="002E286B">
            <w:pPr>
              <w:pStyle w:val="Default"/>
              <w:spacing w:after="240"/>
              <w:rPr>
                <w:rFonts w:ascii="Gill Sans MT" w:hAnsi="Gill Sans MT"/>
                <w:sz w:val="16"/>
                <w:szCs w:val="16"/>
              </w:rPr>
            </w:pPr>
          </w:p>
        </w:tc>
        <w:tc>
          <w:tcPr>
            <w:tcW w:w="4426" w:type="dxa"/>
            <w:shd w:val="clear" w:color="auto" w:fill="auto"/>
          </w:tcPr>
          <w:p w:rsidR="00986E84" w:rsidRPr="00986E84" w:rsidRDefault="002E286B" w:rsidP="00986E84">
            <w:pPr>
              <w:pStyle w:val="Default"/>
              <w:spacing w:after="120"/>
              <w:rPr>
                <w:rFonts w:ascii="Gill Sans MT" w:hAnsi="Gill Sans MT" w:cs="PraxisCom-Regular"/>
                <w:sz w:val="16"/>
                <w:szCs w:val="16"/>
              </w:rPr>
            </w:pPr>
            <w:r w:rsidRPr="00986E84">
              <w:rPr>
                <w:rFonts w:ascii="Gill Sans MT" w:hAnsi="Gill Sans MT" w:cs="PraxisCom-Regular"/>
                <w:sz w:val="16"/>
                <w:szCs w:val="16"/>
              </w:rPr>
              <w:t>Ancient Egypt</w:t>
            </w:r>
            <w:r w:rsidR="00986E84" w:rsidRPr="00986E84">
              <w:rPr>
                <w:rFonts w:ascii="Gill Sans MT" w:hAnsi="Gill Sans MT" w:cs="PraxisCom-Regular"/>
                <w:sz w:val="16"/>
                <w:szCs w:val="16"/>
              </w:rPr>
              <w:t xml:space="preserve"> The achievements of the earliest civilizations – an overview of where and when the first civilizations appeared and a depth study of Ancient Egypt; </w:t>
            </w:r>
          </w:p>
          <w:p w:rsidR="002E286B" w:rsidRPr="0035498C" w:rsidRDefault="002E286B" w:rsidP="002E286B">
            <w:pPr>
              <w:rPr>
                <w:sz w:val="16"/>
                <w:szCs w:val="16"/>
              </w:rPr>
            </w:pPr>
          </w:p>
        </w:tc>
      </w:tr>
    </w:tbl>
    <w:p w:rsidR="00486E8E" w:rsidRDefault="00486E8E" w:rsidP="00486E8E">
      <w:pPr>
        <w:rPr>
          <w:sz w:val="16"/>
          <w:szCs w:val="16"/>
        </w:rPr>
      </w:pPr>
    </w:p>
    <w:p w:rsidR="00EB7F13" w:rsidRDefault="00EB7F13" w:rsidP="00486E8E">
      <w:pPr>
        <w:rPr>
          <w:sz w:val="16"/>
          <w:szCs w:val="16"/>
        </w:rPr>
      </w:pPr>
    </w:p>
    <w:p w:rsidR="00EB7F13" w:rsidRDefault="00EB7F13" w:rsidP="00486E8E">
      <w:pPr>
        <w:rPr>
          <w:sz w:val="16"/>
          <w:szCs w:val="16"/>
        </w:rPr>
      </w:pPr>
    </w:p>
    <w:p w:rsidR="00EB7F13" w:rsidRDefault="00EB7F13" w:rsidP="00486E8E">
      <w:pPr>
        <w:rPr>
          <w:sz w:val="16"/>
          <w:szCs w:val="16"/>
        </w:rPr>
      </w:pPr>
    </w:p>
    <w:p w:rsidR="00EB7F13" w:rsidRDefault="00EB7F13" w:rsidP="00486E8E">
      <w:pPr>
        <w:rPr>
          <w:sz w:val="16"/>
          <w:szCs w:val="16"/>
        </w:rPr>
      </w:pPr>
    </w:p>
    <w:p w:rsidR="00EB7F13" w:rsidRDefault="00EB7F13" w:rsidP="00486E8E">
      <w:pPr>
        <w:rPr>
          <w:sz w:val="16"/>
          <w:szCs w:val="16"/>
        </w:rPr>
      </w:pPr>
    </w:p>
    <w:p w:rsidR="00EB7F13" w:rsidRPr="004C2A72" w:rsidRDefault="00EB7F13" w:rsidP="00486E8E">
      <w:pPr>
        <w:rPr>
          <w:sz w:val="16"/>
          <w:szCs w:val="16"/>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486E8E" w:rsidRPr="004C2A72" w:rsidTr="00944FDE">
        <w:tc>
          <w:tcPr>
            <w:tcW w:w="1985" w:type="dxa"/>
            <w:shd w:val="clear" w:color="auto" w:fill="auto"/>
          </w:tcPr>
          <w:p w:rsidR="00486E8E" w:rsidRPr="004C2A72" w:rsidRDefault="00486E8E" w:rsidP="00944FDE">
            <w:pPr>
              <w:rPr>
                <w:b/>
                <w:sz w:val="16"/>
                <w:szCs w:val="16"/>
              </w:rPr>
            </w:pPr>
            <w:r w:rsidRPr="004C2A72">
              <w:rPr>
                <w:b/>
                <w:sz w:val="16"/>
                <w:szCs w:val="16"/>
              </w:rPr>
              <w:t>Themes</w:t>
            </w:r>
            <w:r>
              <w:rPr>
                <w:b/>
                <w:sz w:val="16"/>
                <w:szCs w:val="16"/>
              </w:rPr>
              <w:t xml:space="preserve"> Y3/4</w:t>
            </w:r>
          </w:p>
        </w:tc>
        <w:tc>
          <w:tcPr>
            <w:tcW w:w="8473" w:type="dxa"/>
            <w:shd w:val="clear" w:color="auto" w:fill="auto"/>
          </w:tcPr>
          <w:p w:rsidR="00486E8E" w:rsidRPr="00AD05B5" w:rsidRDefault="00486E8E" w:rsidP="00944FDE">
            <w:pPr>
              <w:rPr>
                <w:b/>
                <w:sz w:val="16"/>
                <w:szCs w:val="16"/>
              </w:rPr>
            </w:pPr>
            <w:r w:rsidRPr="00AD05B5">
              <w:rPr>
                <w:b/>
                <w:sz w:val="16"/>
                <w:szCs w:val="16"/>
              </w:rPr>
              <w:t>Skills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486E8E" w:rsidRPr="004C2A72" w:rsidRDefault="00486E8E" w:rsidP="00944FDE">
            <w:pPr>
              <w:spacing w:after="0" w:line="240" w:lineRule="auto"/>
              <w:rPr>
                <w:b/>
                <w:sz w:val="16"/>
                <w:szCs w:val="16"/>
              </w:rPr>
            </w:pPr>
            <w:r w:rsidRPr="004C2A72">
              <w:rPr>
                <w:b/>
                <w:sz w:val="16"/>
                <w:szCs w:val="16"/>
              </w:rPr>
              <w:t>History themes</w:t>
            </w:r>
            <w:r w:rsidR="00986E84">
              <w:rPr>
                <w:b/>
                <w:sz w:val="16"/>
                <w:szCs w:val="16"/>
              </w:rPr>
              <w:t xml:space="preserve"> and historical focus</w:t>
            </w:r>
          </w:p>
        </w:tc>
      </w:tr>
      <w:tr w:rsidR="002E286B" w:rsidRPr="004C2A72" w:rsidTr="00944FDE">
        <w:tc>
          <w:tcPr>
            <w:tcW w:w="1985" w:type="dxa"/>
            <w:shd w:val="clear" w:color="auto" w:fill="auto"/>
          </w:tcPr>
          <w:p w:rsidR="002E286B" w:rsidRPr="0035498C" w:rsidRDefault="002E286B" w:rsidP="002E286B">
            <w:pPr>
              <w:rPr>
                <w:sz w:val="16"/>
                <w:szCs w:val="16"/>
              </w:rPr>
            </w:pPr>
            <w:r>
              <w:rPr>
                <w:sz w:val="16"/>
                <w:szCs w:val="16"/>
              </w:rPr>
              <w:t>What is it like to be a child in war?</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6A77EC"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It should inspire pupils’ curiosity to know more about the past. </w:t>
            </w:r>
          </w:p>
          <w:p w:rsidR="00D123CC" w:rsidRPr="001B78DD" w:rsidRDefault="00D123CC" w:rsidP="006A77EC">
            <w:pPr>
              <w:pStyle w:val="Default"/>
              <w:spacing w:after="240"/>
              <w:rPr>
                <w:rFonts w:ascii="Gill Sans MT" w:hAnsi="Gill Sans MT"/>
                <w:sz w:val="16"/>
                <w:szCs w:val="16"/>
              </w:rPr>
            </w:pPr>
          </w:p>
          <w:p w:rsidR="002E286B" w:rsidRPr="008349E9" w:rsidRDefault="008349E9" w:rsidP="002E286B">
            <w:pPr>
              <w:pStyle w:val="Default"/>
              <w:spacing w:after="240"/>
              <w:rPr>
                <w:rFonts w:ascii="Gill Sans MT" w:hAnsi="Gill Sans MT"/>
                <w:sz w:val="16"/>
                <w:szCs w:val="16"/>
              </w:rPr>
            </w:pPr>
            <w:r w:rsidRPr="008349E9">
              <w:rPr>
                <w:rFonts w:ascii="Gill Sans MT" w:hAnsi="Gill Sans MT"/>
                <w:sz w:val="16"/>
                <w:szCs w:val="16"/>
              </w:rPr>
              <w:t>know and understand significant aspects of the history of the wider world</w:t>
            </w:r>
          </w:p>
          <w:p w:rsidR="008349E9" w:rsidRDefault="00545A50" w:rsidP="002E286B">
            <w:pPr>
              <w:pStyle w:val="Default"/>
              <w:spacing w:after="240"/>
              <w:rPr>
                <w:rFonts w:ascii="Gill Sans MT" w:hAnsi="Gill Sans MT"/>
                <w:sz w:val="16"/>
                <w:szCs w:val="16"/>
              </w:rPr>
            </w:pPr>
            <w:r>
              <w:rPr>
                <w:rFonts w:ascii="Gill Sans MT" w:hAnsi="Gill Sans MT"/>
                <w:sz w:val="16"/>
                <w:szCs w:val="16"/>
              </w:rPr>
              <w:t>U</w:t>
            </w:r>
            <w:r w:rsidR="008349E9" w:rsidRPr="008349E9">
              <w:rPr>
                <w:rFonts w:ascii="Gill Sans MT" w:hAnsi="Gill Sans MT"/>
                <w:sz w:val="16"/>
                <w:szCs w:val="16"/>
              </w:rPr>
              <w:t>nderstand historical concepts such as similarity, difference and significance, and use them to make connections, frame historically-valid questions and create their own structured accounts, including written narratives and analyses</w:t>
            </w:r>
          </w:p>
          <w:p w:rsidR="00535D08" w:rsidRPr="00B3579A" w:rsidRDefault="00535D08" w:rsidP="00535D08">
            <w:pPr>
              <w:pStyle w:val="Default"/>
              <w:spacing w:after="240"/>
              <w:rPr>
                <w:rFonts w:ascii="Gill Sans MT" w:hAnsi="Gill Sans MT"/>
                <w:sz w:val="16"/>
                <w:szCs w:val="16"/>
              </w:rPr>
            </w:pPr>
            <w:r w:rsidRPr="00B3579A">
              <w:rPr>
                <w:rFonts w:ascii="Gill Sans MT" w:hAnsi="Gill Sans MT"/>
                <w:sz w:val="16"/>
                <w:szCs w:val="16"/>
              </w:rPr>
              <w:t xml:space="preserve">They should note connections, contrasts and trends over time and develop the appropriate use of historical terms. </w:t>
            </w:r>
          </w:p>
          <w:p w:rsidR="00535D08" w:rsidRPr="00B3579A" w:rsidRDefault="00535D08" w:rsidP="00535D08">
            <w:pPr>
              <w:pStyle w:val="Default"/>
              <w:spacing w:after="240"/>
              <w:rPr>
                <w:rFonts w:ascii="Gill Sans MT" w:hAnsi="Gill Sans MT"/>
                <w:sz w:val="16"/>
                <w:szCs w:val="16"/>
              </w:rPr>
            </w:pPr>
            <w:r w:rsidRPr="00B3579A">
              <w:rPr>
                <w:rFonts w:ascii="Gill Sans MT" w:hAnsi="Gill Sans MT"/>
                <w:sz w:val="16"/>
                <w:szCs w:val="16"/>
              </w:rPr>
              <w:t xml:space="preserve">They should regularly address and sometimes devise historically valid questions about change, cause, similarity and difference, and significance. </w:t>
            </w:r>
          </w:p>
          <w:p w:rsidR="00535D08" w:rsidRPr="00261A98" w:rsidRDefault="00B3579A" w:rsidP="002E286B">
            <w:pPr>
              <w:pStyle w:val="Default"/>
              <w:spacing w:after="240"/>
              <w:rPr>
                <w:rFonts w:ascii="Gill Sans MT" w:hAnsi="Gill Sans MT"/>
                <w:sz w:val="16"/>
                <w:szCs w:val="16"/>
              </w:rPr>
            </w:pPr>
            <w:r w:rsidRPr="00B3579A">
              <w:rPr>
                <w:rFonts w:ascii="Gill Sans MT" w:hAnsi="Gill Sans MT"/>
                <w:sz w:val="16"/>
                <w:szCs w:val="16"/>
              </w:rPr>
              <w:t>They should understand how our knowledge of the past is constructed from a range of sources</w:t>
            </w:r>
          </w:p>
        </w:tc>
        <w:tc>
          <w:tcPr>
            <w:tcW w:w="4426" w:type="dxa"/>
            <w:shd w:val="clear" w:color="auto" w:fill="auto"/>
          </w:tcPr>
          <w:p w:rsidR="007D37CE" w:rsidRDefault="002E286B" w:rsidP="002E286B">
            <w:pPr>
              <w:rPr>
                <w:sz w:val="16"/>
                <w:szCs w:val="16"/>
              </w:rPr>
            </w:pPr>
            <w:r w:rsidRPr="0035498C">
              <w:rPr>
                <w:sz w:val="16"/>
                <w:szCs w:val="16"/>
              </w:rPr>
              <w:t>British history - WW2</w:t>
            </w:r>
            <w:r w:rsidR="007D37CE">
              <w:rPr>
                <w:sz w:val="16"/>
                <w:szCs w:val="16"/>
              </w:rPr>
              <w:t xml:space="preserve"> </w:t>
            </w:r>
          </w:p>
          <w:p w:rsidR="002E286B" w:rsidRDefault="007D37CE" w:rsidP="002E286B">
            <w:pPr>
              <w:rPr>
                <w:sz w:val="16"/>
                <w:szCs w:val="16"/>
              </w:rPr>
            </w:pPr>
            <w:r w:rsidRPr="007D37CE">
              <w:rPr>
                <w:sz w:val="16"/>
                <w:szCs w:val="16"/>
              </w:rPr>
              <w:t>A study of an aspect or theme in British history that extends pupils’ chronological knowledge beyond 1066</w:t>
            </w:r>
          </w:p>
          <w:p w:rsidR="002E286B" w:rsidRDefault="002E286B" w:rsidP="002E286B">
            <w:pPr>
              <w:rPr>
                <w:sz w:val="16"/>
                <w:szCs w:val="16"/>
              </w:rPr>
            </w:pPr>
            <w:r>
              <w:rPr>
                <w:sz w:val="16"/>
                <w:szCs w:val="16"/>
              </w:rPr>
              <w:t>Wars around the world,</w:t>
            </w:r>
          </w:p>
          <w:p w:rsidR="002E286B" w:rsidRPr="0035498C" w:rsidRDefault="002E286B" w:rsidP="002E286B">
            <w:pPr>
              <w:rPr>
                <w:sz w:val="16"/>
                <w:szCs w:val="16"/>
              </w:rPr>
            </w:pPr>
            <w:r>
              <w:rPr>
                <w:sz w:val="16"/>
                <w:szCs w:val="16"/>
              </w:rPr>
              <w:t>Current war, modern day refugees</w:t>
            </w:r>
          </w:p>
        </w:tc>
      </w:tr>
      <w:tr w:rsidR="002E286B" w:rsidRPr="004C2A72" w:rsidTr="00944FDE">
        <w:tc>
          <w:tcPr>
            <w:tcW w:w="1985" w:type="dxa"/>
            <w:shd w:val="clear" w:color="auto" w:fill="auto"/>
          </w:tcPr>
          <w:p w:rsidR="00E95233" w:rsidRPr="00914E28" w:rsidRDefault="002F172B" w:rsidP="002F172B">
            <w:pPr>
              <w:rPr>
                <w:sz w:val="16"/>
                <w:szCs w:val="16"/>
                <w:highlight w:val="yellow"/>
              </w:rPr>
            </w:pPr>
            <w:bookmarkStart w:id="0" w:name="_GoBack"/>
            <w:bookmarkEnd w:id="0"/>
            <w:r w:rsidRPr="002F172B">
              <w:rPr>
                <w:sz w:val="16"/>
                <w:szCs w:val="16"/>
              </w:rPr>
              <w:t>Change and discovery</w:t>
            </w:r>
          </w:p>
        </w:tc>
        <w:tc>
          <w:tcPr>
            <w:tcW w:w="8473" w:type="dxa"/>
            <w:shd w:val="clear" w:color="auto" w:fill="auto"/>
          </w:tcPr>
          <w:p w:rsidR="006A77EC" w:rsidRPr="00223996" w:rsidRDefault="006A77EC" w:rsidP="006A77EC">
            <w:pPr>
              <w:pStyle w:val="Default"/>
              <w:spacing w:after="240"/>
              <w:rPr>
                <w:rFonts w:ascii="Gill Sans MT" w:hAnsi="Gill Sans MT"/>
                <w:sz w:val="16"/>
                <w:szCs w:val="16"/>
              </w:rPr>
            </w:pPr>
            <w:r w:rsidRPr="00223996">
              <w:rPr>
                <w:rFonts w:ascii="Gill Sans MT" w:hAnsi="Gill Sans MT"/>
                <w:sz w:val="16"/>
                <w:szCs w:val="16"/>
              </w:rPr>
              <w:t xml:space="preserve">To equip pupils to ask perceptive questions, think critically, weigh evidence, sift arguments, and develop perspective and judgement. </w:t>
            </w:r>
          </w:p>
          <w:p w:rsidR="006A77EC" w:rsidRPr="00223996" w:rsidRDefault="006A77EC" w:rsidP="006A77EC">
            <w:pPr>
              <w:pStyle w:val="Default"/>
              <w:spacing w:after="240"/>
              <w:rPr>
                <w:rFonts w:ascii="Gill Sans MT" w:hAnsi="Gill Sans MT"/>
                <w:sz w:val="16"/>
                <w:szCs w:val="16"/>
              </w:rPr>
            </w:pPr>
            <w:r w:rsidRPr="00223996">
              <w:rPr>
                <w:rFonts w:ascii="Gill Sans MT" w:hAnsi="Gill Sans MT"/>
                <w:sz w:val="16"/>
                <w:szCs w:val="16"/>
              </w:rPr>
              <w:t xml:space="preserve">To understand the complexity of people’s lives, the process of change, the diversity of societies and relationships between different groups, as well as their own identity and the challenges of their time. </w:t>
            </w:r>
          </w:p>
          <w:p w:rsidR="006A77EC" w:rsidRPr="00223996" w:rsidRDefault="00545A50" w:rsidP="006A77EC">
            <w:pPr>
              <w:pStyle w:val="Default"/>
              <w:spacing w:after="240"/>
              <w:rPr>
                <w:rFonts w:ascii="Gill Sans MT" w:hAnsi="Gill Sans MT"/>
                <w:sz w:val="16"/>
                <w:szCs w:val="16"/>
              </w:rPr>
            </w:pPr>
            <w:r w:rsidRPr="00223996">
              <w:rPr>
                <w:rFonts w:ascii="Gill Sans MT" w:hAnsi="Gill Sans MT"/>
                <w:sz w:val="16"/>
                <w:szCs w:val="16"/>
              </w:rPr>
              <w:t>U</w:t>
            </w:r>
            <w:r w:rsidR="008349E9" w:rsidRPr="00223996">
              <w:rPr>
                <w:rFonts w:ascii="Gill Sans MT" w:hAnsi="Gill Sans MT"/>
                <w:sz w:val="16"/>
                <w:szCs w:val="16"/>
              </w:rPr>
              <w:t>nderstand the methods of historical enquiry, including how evidence is used</w:t>
            </w:r>
          </w:p>
          <w:p w:rsidR="002E286B" w:rsidRPr="00914E28" w:rsidRDefault="002E286B" w:rsidP="002E286B">
            <w:pPr>
              <w:pStyle w:val="Default"/>
              <w:spacing w:after="240"/>
              <w:rPr>
                <w:rFonts w:ascii="Gill Sans MT" w:hAnsi="Gill Sans MT"/>
                <w:sz w:val="16"/>
                <w:szCs w:val="16"/>
                <w:highlight w:val="yellow"/>
              </w:rPr>
            </w:pPr>
          </w:p>
        </w:tc>
        <w:tc>
          <w:tcPr>
            <w:tcW w:w="4426" w:type="dxa"/>
            <w:shd w:val="clear" w:color="auto" w:fill="auto"/>
          </w:tcPr>
          <w:p w:rsidR="002E286B" w:rsidRDefault="00223996" w:rsidP="002E286B">
            <w:pPr>
              <w:rPr>
                <w:sz w:val="16"/>
                <w:szCs w:val="16"/>
              </w:rPr>
            </w:pPr>
            <w:r w:rsidRPr="00223996">
              <w:rPr>
                <w:sz w:val="16"/>
                <w:szCs w:val="16"/>
              </w:rPr>
              <w:t>A study of an aspect or theme in British history that extends pupils’ chronological knowledge beyond 1066</w:t>
            </w:r>
          </w:p>
          <w:p w:rsidR="002F172B" w:rsidRDefault="002F172B" w:rsidP="002F172B">
            <w:pPr>
              <w:rPr>
                <w:sz w:val="16"/>
                <w:szCs w:val="16"/>
              </w:rPr>
            </w:pPr>
            <w:r w:rsidRPr="00B776C0">
              <w:rPr>
                <w:sz w:val="16"/>
                <w:szCs w:val="16"/>
              </w:rPr>
              <w:t xml:space="preserve">Changing theme in British history – </w:t>
            </w:r>
            <w:r>
              <w:rPr>
                <w:sz w:val="16"/>
                <w:szCs w:val="16"/>
              </w:rPr>
              <w:t>clothing and transport</w:t>
            </w:r>
            <w:r w:rsidRPr="00B776C0">
              <w:rPr>
                <w:sz w:val="16"/>
                <w:szCs w:val="16"/>
              </w:rPr>
              <w:t xml:space="preserve"> </w:t>
            </w:r>
          </w:p>
          <w:p w:rsidR="002F172B" w:rsidRPr="00914E28" w:rsidRDefault="002F172B" w:rsidP="002E286B">
            <w:pPr>
              <w:rPr>
                <w:sz w:val="16"/>
                <w:szCs w:val="16"/>
                <w:highlight w:val="yellow"/>
              </w:rPr>
            </w:pPr>
          </w:p>
        </w:tc>
      </w:tr>
      <w:tr w:rsidR="002E286B" w:rsidRPr="004C2A72" w:rsidTr="00944FDE">
        <w:trPr>
          <w:trHeight w:val="1213"/>
        </w:trPr>
        <w:tc>
          <w:tcPr>
            <w:tcW w:w="1985" w:type="dxa"/>
            <w:shd w:val="clear" w:color="auto" w:fill="auto"/>
          </w:tcPr>
          <w:p w:rsidR="002E286B" w:rsidRDefault="002E286B" w:rsidP="002E286B">
            <w:pPr>
              <w:rPr>
                <w:sz w:val="16"/>
                <w:szCs w:val="16"/>
              </w:rPr>
            </w:pPr>
            <w:r>
              <w:rPr>
                <w:sz w:val="16"/>
                <w:szCs w:val="16"/>
              </w:rPr>
              <w:t xml:space="preserve">What did the Romans do </w:t>
            </w:r>
          </w:p>
          <w:p w:rsidR="002E286B" w:rsidRPr="0035498C" w:rsidRDefault="002E286B" w:rsidP="002E286B">
            <w:pPr>
              <w:rPr>
                <w:sz w:val="16"/>
                <w:szCs w:val="16"/>
              </w:rPr>
            </w:pPr>
            <w:proofErr w:type="gramStart"/>
            <w:r>
              <w:rPr>
                <w:sz w:val="16"/>
                <w:szCs w:val="16"/>
              </w:rPr>
              <w:t>for</w:t>
            </w:r>
            <w:proofErr w:type="gramEnd"/>
            <w:r>
              <w:rPr>
                <w:sz w:val="16"/>
                <w:szCs w:val="16"/>
              </w:rPr>
              <w:t xml:space="preserve"> us?</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8349E9" w:rsidRPr="008349E9" w:rsidRDefault="008349E9" w:rsidP="008349E9">
            <w:pPr>
              <w:pStyle w:val="Default"/>
              <w:rPr>
                <w:rFonts w:ascii="Gill Sans MT" w:hAnsi="Gill Sans MT"/>
                <w:sz w:val="16"/>
                <w:szCs w:val="16"/>
              </w:rPr>
            </w:pPr>
          </w:p>
          <w:p w:rsidR="008349E9" w:rsidRPr="008349E9" w:rsidRDefault="00545A50" w:rsidP="008349E9">
            <w:pPr>
              <w:pStyle w:val="Default"/>
              <w:spacing w:after="120"/>
              <w:ind w:left="357" w:hanging="358"/>
              <w:rPr>
                <w:rFonts w:ascii="Gill Sans MT" w:hAnsi="Gill Sans MT"/>
                <w:sz w:val="16"/>
                <w:szCs w:val="16"/>
              </w:rPr>
            </w:pPr>
            <w:r>
              <w:rPr>
                <w:rFonts w:ascii="Gill Sans MT" w:hAnsi="Gill Sans MT"/>
                <w:sz w:val="16"/>
                <w:szCs w:val="16"/>
              </w:rPr>
              <w:t>K</w:t>
            </w:r>
            <w:r w:rsidR="008349E9" w:rsidRPr="008349E9">
              <w:rPr>
                <w:rFonts w:ascii="Gill Sans MT" w:hAnsi="Gill Sans MT"/>
                <w:sz w:val="16"/>
                <w:szCs w:val="16"/>
              </w:rPr>
              <w:t xml:space="preserve">now and understand how Britain has influenced and been influenced by the wider world </w:t>
            </w:r>
          </w:p>
          <w:p w:rsidR="002E286B" w:rsidRPr="00261A98" w:rsidRDefault="00545A50" w:rsidP="002E286B">
            <w:pPr>
              <w:pStyle w:val="Default"/>
              <w:spacing w:after="240"/>
              <w:rPr>
                <w:rFonts w:ascii="Gill Sans MT" w:hAnsi="Gill Sans MT"/>
                <w:sz w:val="16"/>
                <w:szCs w:val="16"/>
              </w:rPr>
            </w:pPr>
            <w:r w:rsidRPr="008349E9">
              <w:rPr>
                <w:rFonts w:ascii="Gill Sans MT" w:hAnsi="Gill Sans MT"/>
                <w:sz w:val="16"/>
                <w:szCs w:val="16"/>
              </w:rPr>
              <w:t>Gain</w:t>
            </w:r>
            <w:r w:rsidR="008349E9" w:rsidRPr="008349E9">
              <w:rPr>
                <w:rFonts w:ascii="Gill Sans MT" w:hAnsi="Gill Sans MT"/>
                <w:sz w:val="16"/>
                <w:szCs w:val="16"/>
              </w:rPr>
              <w:t xml:space="preserve"> historical perspective by placing their growing knowledge into different contexts, understanding the connections between local, regional, national and international history; and between short- and long-term timescales.</w:t>
            </w:r>
          </w:p>
        </w:tc>
        <w:tc>
          <w:tcPr>
            <w:tcW w:w="4426" w:type="dxa"/>
            <w:shd w:val="clear" w:color="auto" w:fill="auto"/>
          </w:tcPr>
          <w:p w:rsidR="00986E84" w:rsidRPr="00986E84" w:rsidRDefault="00986E84" w:rsidP="00986E84">
            <w:pPr>
              <w:pStyle w:val="Default"/>
              <w:spacing w:after="120"/>
              <w:rPr>
                <w:rFonts w:ascii="Gill Sans MT" w:hAnsi="Gill Sans MT" w:cs="PraxisCom-Regular"/>
                <w:sz w:val="16"/>
                <w:szCs w:val="16"/>
              </w:rPr>
            </w:pPr>
            <w:r w:rsidRPr="00986E84">
              <w:rPr>
                <w:rFonts w:ascii="Gill Sans MT" w:hAnsi="Gill Sans MT" w:cs="PraxisCom-Regular"/>
                <w:sz w:val="16"/>
                <w:szCs w:val="16"/>
              </w:rPr>
              <w:t xml:space="preserve">The Roman Empire and its impact on Britain </w:t>
            </w:r>
          </w:p>
          <w:p w:rsidR="002E286B" w:rsidRPr="0035498C" w:rsidRDefault="002E286B" w:rsidP="002E286B">
            <w:pPr>
              <w:rPr>
                <w:sz w:val="16"/>
                <w:szCs w:val="16"/>
              </w:rPr>
            </w:pPr>
          </w:p>
        </w:tc>
      </w:tr>
    </w:tbl>
    <w:p w:rsidR="009B226B" w:rsidRDefault="009B226B"/>
    <w:p w:rsidR="009B226B" w:rsidRDefault="009B226B"/>
    <w:p w:rsidR="00EB7F13" w:rsidRDefault="00EB7F13"/>
    <w:p w:rsidR="00EB7F13" w:rsidRDefault="00EB7F13"/>
    <w:p w:rsidR="00EB7F13" w:rsidRDefault="00EB7F13"/>
    <w:p w:rsidR="00EB7F13" w:rsidRDefault="00EB7F13"/>
    <w:p w:rsidR="00EB7F13" w:rsidRDefault="00EB7F13"/>
    <w:p w:rsidR="00EB7F13" w:rsidRDefault="00EB7F13"/>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986E84" w:rsidRPr="00B54580" w:rsidTr="00944FDE">
        <w:tc>
          <w:tcPr>
            <w:tcW w:w="1985" w:type="dxa"/>
            <w:shd w:val="clear" w:color="auto" w:fill="auto"/>
          </w:tcPr>
          <w:p w:rsidR="00986E84" w:rsidRPr="00094559" w:rsidRDefault="00986E84" w:rsidP="00944FDE">
            <w:pPr>
              <w:rPr>
                <w:b/>
                <w:sz w:val="16"/>
                <w:szCs w:val="16"/>
              </w:rPr>
            </w:pPr>
            <w:r w:rsidRPr="00094559">
              <w:rPr>
                <w:b/>
                <w:sz w:val="16"/>
                <w:szCs w:val="16"/>
              </w:rPr>
              <w:t>Themes</w:t>
            </w:r>
            <w:r>
              <w:rPr>
                <w:b/>
                <w:sz w:val="16"/>
                <w:szCs w:val="16"/>
              </w:rPr>
              <w:t xml:space="preserve"> Y5/6</w:t>
            </w:r>
          </w:p>
        </w:tc>
        <w:tc>
          <w:tcPr>
            <w:tcW w:w="8473" w:type="dxa"/>
            <w:shd w:val="clear" w:color="auto" w:fill="auto"/>
          </w:tcPr>
          <w:p w:rsidR="00986E84" w:rsidRPr="00AD05B5" w:rsidRDefault="00986E84" w:rsidP="00944FDE">
            <w:pPr>
              <w:rPr>
                <w:b/>
                <w:sz w:val="16"/>
                <w:szCs w:val="16"/>
              </w:rPr>
            </w:pPr>
            <w:r w:rsidRPr="00AD05B5">
              <w:rPr>
                <w:b/>
                <w:sz w:val="16"/>
                <w:szCs w:val="16"/>
              </w:rPr>
              <w:t>Skills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986E84" w:rsidRPr="00AD05B5" w:rsidRDefault="00986E84" w:rsidP="00944FDE">
            <w:pPr>
              <w:spacing w:after="0" w:line="240" w:lineRule="auto"/>
              <w:rPr>
                <w:b/>
                <w:sz w:val="16"/>
                <w:szCs w:val="16"/>
              </w:rPr>
            </w:pPr>
            <w:r w:rsidRPr="00AD05B5">
              <w:rPr>
                <w:b/>
                <w:sz w:val="16"/>
                <w:szCs w:val="16"/>
              </w:rPr>
              <w:t>History themes</w:t>
            </w:r>
            <w:r>
              <w:rPr>
                <w:b/>
                <w:sz w:val="16"/>
                <w:szCs w:val="16"/>
              </w:rPr>
              <w:t xml:space="preserve"> and historical focus</w:t>
            </w:r>
          </w:p>
        </w:tc>
      </w:tr>
      <w:tr w:rsidR="00986E84" w:rsidRPr="004C2A72" w:rsidTr="00944FDE">
        <w:tc>
          <w:tcPr>
            <w:tcW w:w="1985" w:type="dxa"/>
            <w:shd w:val="clear" w:color="auto" w:fill="auto"/>
          </w:tcPr>
          <w:p w:rsidR="00986E84" w:rsidRPr="0035498C" w:rsidRDefault="00986E84" w:rsidP="00986E84">
            <w:pPr>
              <w:rPr>
                <w:sz w:val="16"/>
                <w:szCs w:val="16"/>
              </w:rPr>
            </w:pPr>
            <w:proofErr w:type="gramStart"/>
            <w:r>
              <w:rPr>
                <w:sz w:val="16"/>
                <w:szCs w:val="16"/>
              </w:rPr>
              <w:t>It’s</w:t>
            </w:r>
            <w:proofErr w:type="gramEnd"/>
            <w:r>
              <w:rPr>
                <w:sz w:val="16"/>
                <w:szCs w:val="16"/>
              </w:rPr>
              <w:t xml:space="preserve"> all Greek to me!</w:t>
            </w:r>
          </w:p>
        </w:tc>
        <w:tc>
          <w:tcPr>
            <w:tcW w:w="8473" w:type="dxa"/>
            <w:shd w:val="clear" w:color="auto" w:fill="auto"/>
          </w:tcPr>
          <w:p w:rsidR="006A77EC" w:rsidRPr="00914E28" w:rsidRDefault="006A77EC" w:rsidP="006A77EC">
            <w:pPr>
              <w:pStyle w:val="Default"/>
              <w:spacing w:after="240"/>
              <w:rPr>
                <w:rFonts w:ascii="Gill Sans MT" w:hAnsi="Gill Sans MT"/>
                <w:sz w:val="16"/>
                <w:szCs w:val="16"/>
              </w:rPr>
            </w:pPr>
            <w:r w:rsidRPr="00914E28">
              <w:rPr>
                <w:rFonts w:ascii="Gill Sans MT" w:hAnsi="Gill Sans MT"/>
                <w:sz w:val="16"/>
                <w:szCs w:val="16"/>
              </w:rPr>
              <w:t xml:space="preserve">To gain a coherent knowledge and understanding of Britain’s past and that of the wider world. </w:t>
            </w:r>
          </w:p>
          <w:p w:rsidR="00C91796" w:rsidRPr="00914E28" w:rsidRDefault="00545A50" w:rsidP="00B3579A">
            <w:pPr>
              <w:pStyle w:val="Default"/>
              <w:spacing w:after="240"/>
              <w:rPr>
                <w:rFonts w:ascii="Gill Sans MT" w:hAnsi="Gill Sans MT"/>
                <w:sz w:val="16"/>
                <w:szCs w:val="16"/>
              </w:rPr>
            </w:pPr>
            <w:r w:rsidRPr="00914E28">
              <w:rPr>
                <w:rFonts w:ascii="Gill Sans MT" w:hAnsi="Gill Sans MT" w:cs="PraxisCom-Regular"/>
                <w:sz w:val="16"/>
                <w:szCs w:val="16"/>
              </w:rPr>
              <w:t>K</w:t>
            </w:r>
            <w:r w:rsidR="00C91796" w:rsidRPr="00914E28">
              <w:rPr>
                <w:rFonts w:ascii="Gill Sans MT" w:hAnsi="Gill Sans MT" w:cs="PraxisCom-Regular"/>
                <w:sz w:val="16"/>
                <w:szCs w:val="16"/>
              </w:rPr>
              <w:t xml:space="preserve">now and understand significant aspects of the history of the wider world: the nature of ancient civilisations; the expansion and </w:t>
            </w:r>
            <w:r w:rsidR="00C91796" w:rsidRPr="00914E28">
              <w:rPr>
                <w:rFonts w:ascii="Gill Sans MT" w:hAnsi="Gill Sans MT"/>
                <w:sz w:val="16"/>
                <w:szCs w:val="16"/>
              </w:rPr>
              <w:t xml:space="preserve">dissolution of empires; characteristic features of past non-European societies; achievements and follies of mankind </w:t>
            </w:r>
          </w:p>
          <w:p w:rsidR="00986E84" w:rsidRPr="00914E28" w:rsidRDefault="00C91796" w:rsidP="00986E84">
            <w:pPr>
              <w:pStyle w:val="Default"/>
              <w:spacing w:after="240"/>
              <w:rPr>
                <w:rFonts w:ascii="Gill Sans MT" w:hAnsi="Gill Sans MT"/>
                <w:sz w:val="16"/>
                <w:szCs w:val="16"/>
              </w:rPr>
            </w:pPr>
            <w:r w:rsidRPr="00914E28">
              <w:rPr>
                <w:rFonts w:ascii="Gill Sans MT" w:hAnsi="Gill Sans MT"/>
                <w:sz w:val="16"/>
                <w:szCs w:val="16"/>
              </w:rPr>
              <w:t>Gain historical perspective by placing their growing knowledge into different contexts, understanding the connections between local, regional, national and international history; between cultural, economic, military, political, religious and social history; and between short- and long-term timescales.</w:t>
            </w:r>
          </w:p>
          <w:p w:rsidR="00535D08" w:rsidRPr="00914E28" w:rsidRDefault="00535D08" w:rsidP="00535D08">
            <w:pPr>
              <w:pStyle w:val="Default"/>
              <w:spacing w:after="240"/>
              <w:rPr>
                <w:rFonts w:ascii="Gill Sans MT" w:hAnsi="Gill Sans MT"/>
                <w:sz w:val="16"/>
                <w:szCs w:val="16"/>
              </w:rPr>
            </w:pPr>
            <w:r w:rsidRPr="00914E28">
              <w:rPr>
                <w:rFonts w:ascii="Gill Sans MT" w:hAnsi="Gill Sans MT"/>
                <w:sz w:val="16"/>
                <w:szCs w:val="16"/>
              </w:rPr>
              <w:t xml:space="preserve">They should regularly address and sometimes devise historically valid questions about change, cause, similarity and difference, and significance. </w:t>
            </w:r>
          </w:p>
          <w:p w:rsidR="00535D08" w:rsidRPr="00914E28" w:rsidRDefault="00914E28" w:rsidP="00986E84">
            <w:pPr>
              <w:pStyle w:val="Default"/>
              <w:spacing w:after="240"/>
              <w:rPr>
                <w:rFonts w:ascii="Gill Sans MT" w:hAnsi="Gill Sans MT" w:cs="PraxisCom-Regular"/>
                <w:sz w:val="16"/>
                <w:szCs w:val="16"/>
              </w:rPr>
            </w:pPr>
            <w:r w:rsidRPr="00914E28">
              <w:rPr>
                <w:rFonts w:ascii="Gill Sans MT" w:hAnsi="Gill Sans MT" w:cs="PraxisCom-Regular"/>
                <w:sz w:val="16"/>
                <w:szCs w:val="16"/>
              </w:rPr>
              <w:t>Understand the methods of historical enquiry, including how evidence is used rigorously to make historical claims, and discern how and why contrasting arguments and interpretations of the past have been constructed</w:t>
            </w:r>
          </w:p>
        </w:tc>
        <w:tc>
          <w:tcPr>
            <w:tcW w:w="4426" w:type="dxa"/>
            <w:shd w:val="clear" w:color="auto" w:fill="auto"/>
          </w:tcPr>
          <w:p w:rsidR="00986E84" w:rsidRPr="0035498C" w:rsidRDefault="00986E84" w:rsidP="00986E84">
            <w:pPr>
              <w:rPr>
                <w:sz w:val="16"/>
                <w:szCs w:val="16"/>
              </w:rPr>
            </w:pPr>
            <w:r w:rsidRPr="0035498C">
              <w:rPr>
                <w:sz w:val="16"/>
                <w:szCs w:val="16"/>
              </w:rPr>
              <w:t>Ancient Greece – study of Greek life and achievements and their influence on the Western world</w:t>
            </w:r>
          </w:p>
        </w:tc>
      </w:tr>
      <w:tr w:rsidR="00986E84" w:rsidRPr="004C2A72" w:rsidTr="00944FDE">
        <w:tc>
          <w:tcPr>
            <w:tcW w:w="1985" w:type="dxa"/>
            <w:shd w:val="clear" w:color="auto" w:fill="auto"/>
          </w:tcPr>
          <w:p w:rsidR="002F172B" w:rsidRDefault="002F172B" w:rsidP="002F172B">
            <w:pPr>
              <w:rPr>
                <w:sz w:val="16"/>
                <w:szCs w:val="16"/>
              </w:rPr>
            </w:pPr>
            <w:r>
              <w:rPr>
                <w:sz w:val="16"/>
                <w:szCs w:val="16"/>
              </w:rPr>
              <w:t>‘The times they are A changing’ (Bob Dylan!) – half a term</w:t>
            </w:r>
          </w:p>
          <w:p w:rsidR="002F172B" w:rsidRDefault="002F172B" w:rsidP="002F172B">
            <w:pPr>
              <w:rPr>
                <w:sz w:val="16"/>
                <w:szCs w:val="16"/>
              </w:rPr>
            </w:pPr>
          </w:p>
          <w:p w:rsidR="00914E28" w:rsidRPr="0035498C" w:rsidRDefault="00914E28" w:rsidP="00986E84">
            <w:pPr>
              <w:rPr>
                <w:sz w:val="16"/>
                <w:szCs w:val="16"/>
              </w:rPr>
            </w:pPr>
          </w:p>
        </w:tc>
        <w:tc>
          <w:tcPr>
            <w:tcW w:w="8473" w:type="dxa"/>
            <w:shd w:val="clear" w:color="auto" w:fill="auto"/>
          </w:tcPr>
          <w:p w:rsidR="006A77EC" w:rsidRPr="00914E28" w:rsidRDefault="006A77EC" w:rsidP="006A77EC">
            <w:pPr>
              <w:pStyle w:val="Default"/>
              <w:spacing w:after="240"/>
              <w:rPr>
                <w:rFonts w:ascii="Gill Sans MT" w:hAnsi="Gill Sans MT"/>
                <w:sz w:val="16"/>
                <w:szCs w:val="16"/>
              </w:rPr>
            </w:pPr>
            <w:r w:rsidRPr="00914E28">
              <w:rPr>
                <w:rFonts w:ascii="Gill Sans MT" w:hAnsi="Gill Sans MT"/>
                <w:sz w:val="16"/>
                <w:szCs w:val="16"/>
              </w:rPr>
              <w:t xml:space="preserve">It should inspire pupils’ curiosity to know more about the past. </w:t>
            </w:r>
          </w:p>
          <w:p w:rsidR="006A77EC" w:rsidRPr="00914E28" w:rsidRDefault="006A77EC" w:rsidP="006A77EC">
            <w:pPr>
              <w:pStyle w:val="Default"/>
              <w:spacing w:after="240"/>
              <w:rPr>
                <w:rFonts w:ascii="Gill Sans MT" w:hAnsi="Gill Sans MT"/>
                <w:sz w:val="16"/>
                <w:szCs w:val="16"/>
              </w:rPr>
            </w:pPr>
            <w:r w:rsidRPr="00914E28">
              <w:rPr>
                <w:rFonts w:ascii="Gill Sans MT" w:hAnsi="Gill Sans MT"/>
                <w:sz w:val="16"/>
                <w:szCs w:val="16"/>
              </w:rPr>
              <w:t xml:space="preserve">To equip pupils to ask perceptive questions, think critically, weigh evidence, sift arguments, and develop perspective and judgement. </w:t>
            </w:r>
          </w:p>
          <w:p w:rsidR="00535D08" w:rsidRPr="00914E28" w:rsidRDefault="00535D08" w:rsidP="00914E28">
            <w:pPr>
              <w:pStyle w:val="Default"/>
              <w:spacing w:after="240"/>
              <w:rPr>
                <w:rFonts w:ascii="Gill Sans MT" w:hAnsi="Gill Sans MT" w:cs="PraxisCom-Regular"/>
                <w:sz w:val="16"/>
                <w:szCs w:val="16"/>
              </w:rPr>
            </w:pPr>
          </w:p>
        </w:tc>
        <w:tc>
          <w:tcPr>
            <w:tcW w:w="4426" w:type="dxa"/>
            <w:shd w:val="clear" w:color="auto" w:fill="auto"/>
          </w:tcPr>
          <w:p w:rsidR="002F172B" w:rsidRDefault="002F172B" w:rsidP="002F172B">
            <w:pPr>
              <w:rPr>
                <w:sz w:val="16"/>
                <w:szCs w:val="16"/>
              </w:rPr>
            </w:pPr>
            <w:r w:rsidRPr="00B776C0">
              <w:rPr>
                <w:sz w:val="16"/>
                <w:szCs w:val="16"/>
              </w:rPr>
              <w:t xml:space="preserve">Changing theme in British history – technology and music </w:t>
            </w:r>
          </w:p>
          <w:p w:rsidR="00986E84" w:rsidRPr="0035498C" w:rsidRDefault="00986E84" w:rsidP="00986E84">
            <w:pPr>
              <w:rPr>
                <w:sz w:val="16"/>
                <w:szCs w:val="16"/>
              </w:rPr>
            </w:pPr>
          </w:p>
        </w:tc>
      </w:tr>
      <w:tr w:rsidR="00986E84" w:rsidRPr="004C2A72" w:rsidTr="00944FDE">
        <w:tc>
          <w:tcPr>
            <w:tcW w:w="1985" w:type="dxa"/>
            <w:shd w:val="clear" w:color="auto" w:fill="auto"/>
          </w:tcPr>
          <w:p w:rsidR="00986E84" w:rsidRPr="0035498C" w:rsidRDefault="00986E84" w:rsidP="00986E84">
            <w:pPr>
              <w:rPr>
                <w:sz w:val="16"/>
                <w:szCs w:val="16"/>
              </w:rPr>
            </w:pPr>
            <w:r>
              <w:rPr>
                <w:sz w:val="16"/>
                <w:szCs w:val="16"/>
              </w:rPr>
              <w:t>AD 900 – Here and there -what is happening in the Arab Empire compared to Britain?</w:t>
            </w:r>
          </w:p>
        </w:tc>
        <w:tc>
          <w:tcPr>
            <w:tcW w:w="8473" w:type="dxa"/>
            <w:shd w:val="clear" w:color="auto" w:fill="auto"/>
          </w:tcPr>
          <w:p w:rsidR="006A77EC" w:rsidRPr="00914E28" w:rsidRDefault="006A77EC" w:rsidP="006A77EC">
            <w:pPr>
              <w:pStyle w:val="Default"/>
              <w:spacing w:after="240"/>
              <w:rPr>
                <w:rFonts w:ascii="Gill Sans MT" w:hAnsi="Gill Sans MT"/>
                <w:sz w:val="16"/>
                <w:szCs w:val="16"/>
              </w:rPr>
            </w:pPr>
            <w:r w:rsidRPr="00914E28">
              <w:rPr>
                <w:rFonts w:ascii="Gill Sans MT" w:hAnsi="Gill Sans MT"/>
                <w:sz w:val="16"/>
                <w:szCs w:val="16"/>
              </w:rPr>
              <w:t xml:space="preserve">To gain a coherent knowledge and understanding of Britain’s past and that of the wider world. </w:t>
            </w:r>
          </w:p>
          <w:p w:rsidR="006A77EC" w:rsidRPr="00914E28" w:rsidRDefault="006A77EC" w:rsidP="006A77EC">
            <w:pPr>
              <w:pStyle w:val="Default"/>
              <w:spacing w:after="240"/>
              <w:rPr>
                <w:rFonts w:ascii="Gill Sans MT" w:hAnsi="Gill Sans MT"/>
                <w:sz w:val="16"/>
                <w:szCs w:val="16"/>
              </w:rPr>
            </w:pPr>
            <w:r w:rsidRPr="00914E28">
              <w:rPr>
                <w:rFonts w:ascii="Gill Sans MT" w:hAnsi="Gill Sans MT"/>
                <w:sz w:val="16"/>
                <w:szCs w:val="16"/>
              </w:rPr>
              <w:t xml:space="preserve">To understand the complexity of people’s lives, the process of change, the diversity of societies and relationships between different groups, as well as their own identity and the challenges of their time. </w:t>
            </w:r>
          </w:p>
          <w:p w:rsidR="00C91796" w:rsidRPr="00914E28" w:rsidRDefault="00545A50" w:rsidP="00C91796">
            <w:pPr>
              <w:pStyle w:val="Default"/>
              <w:spacing w:after="120"/>
              <w:rPr>
                <w:rFonts w:ascii="Gill Sans MT" w:hAnsi="Gill Sans MT" w:cs="PraxisCom-Regular"/>
                <w:sz w:val="16"/>
                <w:szCs w:val="16"/>
              </w:rPr>
            </w:pPr>
            <w:r w:rsidRPr="00914E28">
              <w:rPr>
                <w:rFonts w:ascii="Gill Sans MT" w:hAnsi="Gill Sans MT" w:cs="PraxisCom-Regular"/>
                <w:sz w:val="16"/>
                <w:szCs w:val="16"/>
              </w:rPr>
              <w:t>K</w:t>
            </w:r>
            <w:r w:rsidR="00C91796" w:rsidRPr="00914E28">
              <w:rPr>
                <w:rFonts w:ascii="Gill Sans MT" w:hAnsi="Gill Sans MT" w:cs="PraxisCom-Regular"/>
                <w:sz w:val="16"/>
                <w:szCs w:val="16"/>
              </w:rPr>
              <w:t xml:space="preserve">now and understand significant aspects of the history of the wider world: the nature of ancient civilisations; the expansion and dissolution of empires; characteristic features of past non-European societies; achievements and follies of mankind </w:t>
            </w:r>
          </w:p>
          <w:p w:rsidR="00986E84" w:rsidRPr="00914E28" w:rsidRDefault="00545A50" w:rsidP="00B3579A">
            <w:pPr>
              <w:pStyle w:val="Default"/>
              <w:spacing w:after="240"/>
              <w:rPr>
                <w:rFonts w:ascii="Gill Sans MT" w:hAnsi="Gill Sans MT"/>
                <w:sz w:val="16"/>
                <w:szCs w:val="16"/>
              </w:rPr>
            </w:pPr>
            <w:r w:rsidRPr="00914E28">
              <w:rPr>
                <w:rFonts w:ascii="Gill Sans MT" w:hAnsi="Gill Sans MT"/>
                <w:sz w:val="16"/>
                <w:szCs w:val="16"/>
              </w:rPr>
              <w:t>G</w:t>
            </w:r>
            <w:r w:rsidR="00C91796" w:rsidRPr="00914E28">
              <w:rPr>
                <w:rFonts w:ascii="Gill Sans MT" w:hAnsi="Gill Sans MT"/>
                <w:sz w:val="16"/>
                <w:szCs w:val="16"/>
              </w:rPr>
              <w:t>ain and deploy a historically grounded understanding of abstract terms such as ‘empire’, ‘civilisation’, ‘parliament’ and ‘peasantry’</w:t>
            </w:r>
          </w:p>
          <w:p w:rsidR="00535D08" w:rsidRPr="00914E28" w:rsidRDefault="00535D08" w:rsidP="00535D08">
            <w:pPr>
              <w:pStyle w:val="Default"/>
              <w:spacing w:after="240"/>
              <w:rPr>
                <w:rFonts w:ascii="Gill Sans MT" w:hAnsi="Gill Sans MT"/>
                <w:sz w:val="16"/>
                <w:szCs w:val="16"/>
              </w:rPr>
            </w:pPr>
            <w:r w:rsidRPr="00914E28">
              <w:rPr>
                <w:rFonts w:ascii="Gill Sans MT" w:hAnsi="Gill Sans MT"/>
                <w:sz w:val="16"/>
                <w:szCs w:val="16"/>
              </w:rPr>
              <w:t xml:space="preserve">They should note connections, contrasts and trends over time and develop the appropriate use of historical terms. </w:t>
            </w:r>
          </w:p>
          <w:p w:rsidR="00535D08" w:rsidRPr="00914E28" w:rsidRDefault="00B3579A" w:rsidP="00B3579A">
            <w:pPr>
              <w:pStyle w:val="Default"/>
              <w:spacing w:after="240"/>
              <w:rPr>
                <w:rFonts w:ascii="Gill Sans MT" w:hAnsi="Gill Sans MT"/>
                <w:sz w:val="16"/>
                <w:szCs w:val="16"/>
              </w:rPr>
            </w:pPr>
            <w:r w:rsidRPr="00914E28">
              <w:rPr>
                <w:rFonts w:ascii="Gill Sans MT" w:hAnsi="Gill Sans MT"/>
                <w:sz w:val="16"/>
                <w:szCs w:val="16"/>
              </w:rPr>
              <w:t>They should construct informed responses that involve thoughtful selection and organisation of relevant historical information</w:t>
            </w:r>
          </w:p>
          <w:p w:rsidR="00914E28" w:rsidRPr="00914E28" w:rsidRDefault="00914E28" w:rsidP="00B3579A">
            <w:pPr>
              <w:pStyle w:val="Default"/>
              <w:spacing w:after="240"/>
              <w:rPr>
                <w:rFonts w:ascii="Gill Sans MT" w:hAnsi="Gill Sans MT" w:cs="PraxisCom-Regular"/>
                <w:sz w:val="16"/>
                <w:szCs w:val="16"/>
              </w:rPr>
            </w:pPr>
            <w:r w:rsidRPr="00914E28">
              <w:rPr>
                <w:rFonts w:ascii="Gill Sans MT" w:hAnsi="Gill Sans MT" w:cs="PraxisCom-Regular"/>
                <w:sz w:val="16"/>
                <w:szCs w:val="16"/>
              </w:rPr>
              <w:t>Understand the methods of historical enquiry, including how evidence is used rigorously to make historical claims, and discern how and why contrasting arguments and interpretations of the past have been constructed</w:t>
            </w:r>
          </w:p>
        </w:tc>
        <w:tc>
          <w:tcPr>
            <w:tcW w:w="4426" w:type="dxa"/>
            <w:shd w:val="clear" w:color="auto" w:fill="auto"/>
          </w:tcPr>
          <w:p w:rsidR="00986E84" w:rsidRPr="0035498C" w:rsidRDefault="00986E84" w:rsidP="00CB5ACE">
            <w:pPr>
              <w:rPr>
                <w:sz w:val="16"/>
                <w:szCs w:val="16"/>
              </w:rPr>
            </w:pPr>
            <w:r>
              <w:rPr>
                <w:sz w:val="16"/>
                <w:szCs w:val="16"/>
              </w:rPr>
              <w:t xml:space="preserve">Early Islamic civilization – incl. a study of Baghdad c. AD 900 – contrast to British history at </w:t>
            </w:r>
            <w:r w:rsidR="00CB5ACE">
              <w:rPr>
                <w:sz w:val="16"/>
                <w:szCs w:val="16"/>
              </w:rPr>
              <w:t>same</w:t>
            </w:r>
            <w:r>
              <w:rPr>
                <w:sz w:val="16"/>
                <w:szCs w:val="16"/>
              </w:rPr>
              <w:t xml:space="preserve"> time</w:t>
            </w:r>
          </w:p>
        </w:tc>
      </w:tr>
    </w:tbl>
    <w:p w:rsidR="00986E84" w:rsidRDefault="00986E84" w:rsidP="00986E84">
      <w:pPr>
        <w:rPr>
          <w:sz w:val="16"/>
          <w:szCs w:val="16"/>
        </w:rPr>
      </w:pPr>
    </w:p>
    <w:p w:rsidR="00EB7F13" w:rsidRDefault="00EB7F13" w:rsidP="00986E84">
      <w:pPr>
        <w:rPr>
          <w:sz w:val="16"/>
          <w:szCs w:val="16"/>
        </w:rPr>
      </w:pPr>
    </w:p>
    <w:p w:rsidR="00EB7F13" w:rsidRDefault="00EB7F13" w:rsidP="00986E84">
      <w:pPr>
        <w:rPr>
          <w:sz w:val="16"/>
          <w:szCs w:val="16"/>
        </w:rPr>
      </w:pPr>
    </w:p>
    <w:p w:rsidR="00EB7F13" w:rsidRDefault="00EB7F13" w:rsidP="00986E84">
      <w:pPr>
        <w:rPr>
          <w:sz w:val="16"/>
          <w:szCs w:val="16"/>
        </w:rPr>
      </w:pPr>
    </w:p>
    <w:p w:rsidR="00914E28" w:rsidRDefault="00914E28" w:rsidP="00986E84">
      <w:pPr>
        <w:rPr>
          <w:sz w:val="16"/>
          <w:szCs w:val="16"/>
        </w:rPr>
      </w:pPr>
    </w:p>
    <w:p w:rsidR="00EB7F13" w:rsidRPr="004C2A72" w:rsidRDefault="00EB7F13" w:rsidP="00986E84">
      <w:pPr>
        <w:rPr>
          <w:sz w:val="16"/>
          <w:szCs w:val="16"/>
        </w:rPr>
      </w:pPr>
    </w:p>
    <w:tbl>
      <w:tblPr>
        <w:tblW w:w="14884"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8473"/>
        <w:gridCol w:w="4426"/>
      </w:tblGrid>
      <w:tr w:rsidR="00986E84" w:rsidRPr="004C2A72" w:rsidTr="00944FDE">
        <w:tc>
          <w:tcPr>
            <w:tcW w:w="1985" w:type="dxa"/>
            <w:shd w:val="clear" w:color="auto" w:fill="auto"/>
          </w:tcPr>
          <w:p w:rsidR="00986E84" w:rsidRPr="004C2A72" w:rsidRDefault="00986E84" w:rsidP="00944FDE">
            <w:pPr>
              <w:rPr>
                <w:b/>
                <w:sz w:val="16"/>
                <w:szCs w:val="16"/>
              </w:rPr>
            </w:pPr>
            <w:r w:rsidRPr="004C2A72">
              <w:rPr>
                <w:b/>
                <w:sz w:val="16"/>
                <w:szCs w:val="16"/>
              </w:rPr>
              <w:t>Themes</w:t>
            </w:r>
            <w:r>
              <w:rPr>
                <w:b/>
                <w:sz w:val="16"/>
                <w:szCs w:val="16"/>
              </w:rPr>
              <w:t xml:space="preserve"> Y5/6</w:t>
            </w:r>
          </w:p>
        </w:tc>
        <w:tc>
          <w:tcPr>
            <w:tcW w:w="8473" w:type="dxa"/>
            <w:shd w:val="clear" w:color="auto" w:fill="auto"/>
          </w:tcPr>
          <w:p w:rsidR="00986E84" w:rsidRPr="00AD05B5" w:rsidRDefault="00986E84" w:rsidP="00944FDE">
            <w:pPr>
              <w:rPr>
                <w:b/>
                <w:sz w:val="16"/>
                <w:szCs w:val="16"/>
              </w:rPr>
            </w:pPr>
            <w:r w:rsidRPr="00AD05B5">
              <w:rPr>
                <w:b/>
                <w:sz w:val="16"/>
                <w:szCs w:val="16"/>
              </w:rPr>
              <w:t>Skills</w:t>
            </w:r>
            <w:r>
              <w:rPr>
                <w:b/>
                <w:sz w:val="16"/>
                <w:szCs w:val="16"/>
              </w:rPr>
              <w:t xml:space="preserve"> – suggested placement within themes but use where you </w:t>
            </w:r>
            <w:r w:rsidR="00EB7F13">
              <w:rPr>
                <w:b/>
                <w:sz w:val="16"/>
                <w:szCs w:val="16"/>
              </w:rPr>
              <w:t>want.</w:t>
            </w:r>
          </w:p>
        </w:tc>
        <w:tc>
          <w:tcPr>
            <w:tcW w:w="4426" w:type="dxa"/>
            <w:shd w:val="clear" w:color="auto" w:fill="auto"/>
          </w:tcPr>
          <w:p w:rsidR="00986E84" w:rsidRPr="004C2A72" w:rsidRDefault="00986E84" w:rsidP="00944FDE">
            <w:pPr>
              <w:spacing w:after="0" w:line="240" w:lineRule="auto"/>
              <w:rPr>
                <w:b/>
                <w:sz w:val="16"/>
                <w:szCs w:val="16"/>
              </w:rPr>
            </w:pPr>
            <w:r w:rsidRPr="004C2A72">
              <w:rPr>
                <w:b/>
                <w:sz w:val="16"/>
                <w:szCs w:val="16"/>
              </w:rPr>
              <w:t>History themes</w:t>
            </w:r>
            <w:r>
              <w:rPr>
                <w:b/>
                <w:sz w:val="16"/>
                <w:szCs w:val="16"/>
              </w:rPr>
              <w:t xml:space="preserve"> and historical focus</w:t>
            </w:r>
          </w:p>
        </w:tc>
      </w:tr>
      <w:tr w:rsidR="00986E84" w:rsidRPr="004C2A72" w:rsidTr="00944FDE">
        <w:tc>
          <w:tcPr>
            <w:tcW w:w="1985" w:type="dxa"/>
            <w:shd w:val="clear" w:color="auto" w:fill="auto"/>
          </w:tcPr>
          <w:p w:rsidR="00986E84" w:rsidRPr="0035498C" w:rsidRDefault="00986E84" w:rsidP="00986E84">
            <w:pPr>
              <w:rPr>
                <w:sz w:val="16"/>
                <w:szCs w:val="16"/>
              </w:rPr>
            </w:pPr>
            <w:r>
              <w:rPr>
                <w:sz w:val="16"/>
                <w:szCs w:val="16"/>
              </w:rPr>
              <w:t xml:space="preserve">Viking </w:t>
            </w:r>
            <w:r w:rsidRPr="0035498C">
              <w:rPr>
                <w:sz w:val="16"/>
                <w:szCs w:val="16"/>
              </w:rPr>
              <w:t>inva</w:t>
            </w:r>
            <w:r>
              <w:rPr>
                <w:sz w:val="16"/>
                <w:szCs w:val="16"/>
              </w:rPr>
              <w:t xml:space="preserve">ders – how what impact did they have on </w:t>
            </w:r>
            <w:r w:rsidRPr="0035498C">
              <w:rPr>
                <w:sz w:val="16"/>
                <w:szCs w:val="16"/>
              </w:rPr>
              <w:t>us?</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C91796" w:rsidRPr="00B3579A" w:rsidRDefault="00545A50" w:rsidP="00C91796">
            <w:pPr>
              <w:rPr>
                <w:rFonts w:cs="Arial"/>
                <w:sz w:val="16"/>
                <w:szCs w:val="16"/>
              </w:rPr>
            </w:pPr>
            <w:r>
              <w:rPr>
                <w:rFonts w:cs="Arial"/>
                <w:sz w:val="16"/>
                <w:szCs w:val="16"/>
              </w:rPr>
              <w:t>K</w:t>
            </w:r>
            <w:r w:rsidR="00C91796" w:rsidRPr="00B3579A">
              <w:rPr>
                <w:rFonts w:cs="Arial"/>
                <w:sz w:val="16"/>
                <w:szCs w:val="16"/>
              </w:rPr>
              <w:t xml:space="preserve">now and understand the history of these islands as a coherent, chronological narrative, from the earliest times to the present day: how people’s lives have shaped this nation and how Britain has influenced and been influenced by the wider world </w:t>
            </w:r>
          </w:p>
          <w:p w:rsidR="00986E84" w:rsidRPr="00B3579A" w:rsidRDefault="00545A50" w:rsidP="00C91796">
            <w:pPr>
              <w:rPr>
                <w:rFonts w:cs="Arial"/>
                <w:sz w:val="16"/>
                <w:szCs w:val="16"/>
              </w:rPr>
            </w:pPr>
            <w:r>
              <w:rPr>
                <w:rFonts w:cs="Arial"/>
                <w:sz w:val="16"/>
                <w:szCs w:val="16"/>
              </w:rPr>
              <w:t>G</w:t>
            </w:r>
            <w:r w:rsidR="00C91796" w:rsidRPr="00B3579A">
              <w:rPr>
                <w:rFonts w:cs="Arial"/>
                <w:sz w:val="16"/>
                <w:szCs w:val="16"/>
              </w:rPr>
              <w:t>ain and deploy a historically grounded understanding of abstract terms such as ‘empire’, ‘civilisation’, ‘parliament’ and ‘peasantry’</w:t>
            </w:r>
          </w:p>
          <w:p w:rsidR="00535D08" w:rsidRPr="00B3579A" w:rsidRDefault="00535D08" w:rsidP="00535D08">
            <w:pPr>
              <w:pStyle w:val="Default"/>
              <w:spacing w:after="240"/>
              <w:rPr>
                <w:rFonts w:ascii="Gill Sans MT" w:hAnsi="Gill Sans MT"/>
                <w:sz w:val="16"/>
                <w:szCs w:val="16"/>
              </w:rPr>
            </w:pPr>
            <w:r w:rsidRPr="00B3579A">
              <w:rPr>
                <w:rFonts w:ascii="Gill Sans MT" w:hAnsi="Gill Sans MT"/>
                <w:sz w:val="16"/>
                <w:szCs w:val="16"/>
              </w:rPr>
              <w:t xml:space="preserve">They should note connections, contrasts and trends over time and develop the appropriate use of historical terms. </w:t>
            </w:r>
          </w:p>
          <w:p w:rsidR="00535D08" w:rsidRPr="00B3579A" w:rsidRDefault="00535D08" w:rsidP="00C91796">
            <w:pPr>
              <w:rPr>
                <w:rFonts w:cs="Arial"/>
                <w:sz w:val="16"/>
                <w:szCs w:val="16"/>
              </w:rPr>
            </w:pPr>
          </w:p>
        </w:tc>
        <w:tc>
          <w:tcPr>
            <w:tcW w:w="4426" w:type="dxa"/>
            <w:shd w:val="clear" w:color="auto" w:fill="auto"/>
          </w:tcPr>
          <w:p w:rsidR="00986E84" w:rsidRPr="0035498C" w:rsidRDefault="00986E84" w:rsidP="00986E84">
            <w:pPr>
              <w:rPr>
                <w:sz w:val="16"/>
                <w:szCs w:val="16"/>
              </w:rPr>
            </w:pPr>
            <w:r w:rsidRPr="0035498C">
              <w:rPr>
                <w:sz w:val="16"/>
                <w:szCs w:val="16"/>
              </w:rPr>
              <w:t>Vikings and Anglo Saxons struggle for the kingdom of England</w:t>
            </w:r>
          </w:p>
        </w:tc>
      </w:tr>
      <w:tr w:rsidR="00986E84" w:rsidRPr="004C2A72" w:rsidTr="00944FDE">
        <w:tc>
          <w:tcPr>
            <w:tcW w:w="1985" w:type="dxa"/>
            <w:shd w:val="clear" w:color="auto" w:fill="auto"/>
          </w:tcPr>
          <w:p w:rsidR="00986E84" w:rsidRPr="0035498C" w:rsidRDefault="00986E84" w:rsidP="00986E84">
            <w:pPr>
              <w:rPr>
                <w:sz w:val="16"/>
                <w:szCs w:val="16"/>
              </w:rPr>
            </w:pPr>
            <w:r>
              <w:rPr>
                <w:sz w:val="16"/>
                <w:szCs w:val="16"/>
              </w:rPr>
              <w:t>Could we survive a natural disaster?</w:t>
            </w:r>
          </w:p>
        </w:tc>
        <w:tc>
          <w:tcPr>
            <w:tcW w:w="8473" w:type="dxa"/>
            <w:shd w:val="clear" w:color="auto" w:fill="auto"/>
          </w:tcPr>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equip pupils to ask perceptive questions, think critically, weigh evidence, sift arguments, and develop perspective and judgement. </w:t>
            </w:r>
          </w:p>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It should inspire pupils’ curiosity to know more about the past. </w:t>
            </w:r>
          </w:p>
          <w:p w:rsidR="00986E84" w:rsidRPr="00B3579A" w:rsidRDefault="006A77EC" w:rsidP="00C91796">
            <w:pPr>
              <w:pStyle w:val="Default"/>
              <w:spacing w:after="240"/>
              <w:rPr>
                <w:rFonts w:ascii="Gill Sans MT" w:hAnsi="Gill Sans MT"/>
                <w:sz w:val="16"/>
                <w:szCs w:val="16"/>
              </w:rPr>
            </w:pPr>
            <w:r w:rsidRPr="00B3579A">
              <w:rPr>
                <w:rFonts w:ascii="Gill Sans MT" w:hAnsi="Gill Sans MT"/>
                <w:sz w:val="16"/>
                <w:szCs w:val="16"/>
              </w:rPr>
              <w:t>U</w:t>
            </w:r>
            <w:r w:rsidR="00C91796" w:rsidRPr="00B3579A">
              <w:rPr>
                <w:rFonts w:ascii="Gill Sans MT" w:hAnsi="Gill Sans MT"/>
                <w:sz w:val="16"/>
                <w:szCs w:val="16"/>
              </w:rPr>
              <w:t>nderstand the methods of historical enquiry, including how evidence is used rigorously to make historical claims, and discern how and why contrasting arguments and interpretations of the past have been constructed</w:t>
            </w:r>
          </w:p>
          <w:p w:rsidR="00535D08" w:rsidRPr="00B3579A" w:rsidRDefault="00535D08" w:rsidP="00535D08">
            <w:pPr>
              <w:pStyle w:val="Default"/>
              <w:spacing w:after="240"/>
              <w:rPr>
                <w:rFonts w:ascii="Gill Sans MT" w:hAnsi="Gill Sans MT"/>
                <w:sz w:val="16"/>
                <w:szCs w:val="16"/>
              </w:rPr>
            </w:pPr>
            <w:r w:rsidRPr="00B3579A">
              <w:rPr>
                <w:rFonts w:ascii="Gill Sans MT" w:hAnsi="Gill Sans MT"/>
                <w:sz w:val="16"/>
                <w:szCs w:val="16"/>
              </w:rPr>
              <w:t xml:space="preserve">They should regularly address and sometimes devise historically valid questions about change, cause, similarity and difference, and significance. </w:t>
            </w:r>
          </w:p>
          <w:p w:rsidR="00535D08" w:rsidRPr="00261A98" w:rsidRDefault="00535D08" w:rsidP="00C91796">
            <w:pPr>
              <w:pStyle w:val="Default"/>
              <w:spacing w:after="240"/>
              <w:rPr>
                <w:rFonts w:ascii="Gill Sans MT" w:hAnsi="Gill Sans MT"/>
                <w:sz w:val="16"/>
                <w:szCs w:val="16"/>
              </w:rPr>
            </w:pPr>
            <w:r w:rsidRPr="00B3579A">
              <w:rPr>
                <w:rFonts w:ascii="Gill Sans MT" w:hAnsi="Gill Sans MT"/>
                <w:sz w:val="16"/>
                <w:szCs w:val="16"/>
              </w:rPr>
              <w:t>They should construct informed responses that involve thoughtful selection and organisation of relevant historical information</w:t>
            </w:r>
          </w:p>
        </w:tc>
        <w:tc>
          <w:tcPr>
            <w:tcW w:w="4426" w:type="dxa"/>
            <w:shd w:val="clear" w:color="auto" w:fill="auto"/>
          </w:tcPr>
          <w:p w:rsidR="00986E84" w:rsidRPr="0035498C" w:rsidRDefault="00986E84" w:rsidP="00986E84">
            <w:pPr>
              <w:rPr>
                <w:sz w:val="16"/>
                <w:szCs w:val="16"/>
              </w:rPr>
            </w:pPr>
            <w:r>
              <w:rPr>
                <w:sz w:val="16"/>
                <w:szCs w:val="16"/>
              </w:rPr>
              <w:t>British History – The Plague – a turning point in British History</w:t>
            </w:r>
          </w:p>
        </w:tc>
      </w:tr>
      <w:tr w:rsidR="00986E84" w:rsidRPr="004C2A72" w:rsidTr="00944FDE">
        <w:trPr>
          <w:trHeight w:val="1213"/>
        </w:trPr>
        <w:tc>
          <w:tcPr>
            <w:tcW w:w="1985" w:type="dxa"/>
            <w:shd w:val="clear" w:color="auto" w:fill="auto"/>
          </w:tcPr>
          <w:p w:rsidR="00986E84" w:rsidRPr="0035498C" w:rsidRDefault="00986E84" w:rsidP="00986E84">
            <w:pPr>
              <w:rPr>
                <w:sz w:val="16"/>
                <w:szCs w:val="16"/>
              </w:rPr>
            </w:pPr>
            <w:r>
              <w:rPr>
                <w:sz w:val="16"/>
                <w:szCs w:val="16"/>
              </w:rPr>
              <w:t>From moor to sea – where does the water go?</w:t>
            </w:r>
          </w:p>
        </w:tc>
        <w:tc>
          <w:tcPr>
            <w:tcW w:w="8473" w:type="dxa"/>
            <w:shd w:val="clear" w:color="auto" w:fill="auto"/>
          </w:tcPr>
          <w:p w:rsidR="006A77EC"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gain a coherent knowledge and understanding of Britain’s past and that of the wider world. </w:t>
            </w:r>
          </w:p>
          <w:p w:rsidR="006A77EC" w:rsidRPr="001B78DD" w:rsidRDefault="006A77EC" w:rsidP="006A77EC">
            <w:pPr>
              <w:pStyle w:val="Default"/>
              <w:spacing w:after="240"/>
              <w:rPr>
                <w:rFonts w:ascii="Gill Sans MT" w:hAnsi="Gill Sans MT"/>
                <w:sz w:val="16"/>
                <w:szCs w:val="16"/>
              </w:rPr>
            </w:pPr>
            <w:r w:rsidRPr="001B78DD">
              <w:rPr>
                <w:rFonts w:ascii="Gill Sans MT" w:hAnsi="Gill Sans MT"/>
                <w:sz w:val="16"/>
                <w:szCs w:val="16"/>
              </w:rPr>
              <w:t xml:space="preserve">To understand the complexity of people’s lives, the process of change, the diversity of societies and relationships between different groups, as well as their own identity and the challenges of their time. </w:t>
            </w:r>
          </w:p>
          <w:p w:rsidR="00C91796" w:rsidRPr="00C91796" w:rsidRDefault="00545A50" w:rsidP="00C91796">
            <w:pPr>
              <w:rPr>
                <w:sz w:val="16"/>
                <w:szCs w:val="16"/>
              </w:rPr>
            </w:pPr>
            <w:r>
              <w:rPr>
                <w:sz w:val="16"/>
                <w:szCs w:val="16"/>
              </w:rPr>
              <w:t>K</w:t>
            </w:r>
            <w:r w:rsidR="00C91796" w:rsidRPr="00C91796">
              <w:rPr>
                <w:sz w:val="16"/>
                <w:szCs w:val="16"/>
              </w:rPr>
              <w:t xml:space="preserve">now and understand the history of these islands as a coherent, chronological narrative, from the earliest times to the present day: how people’s lives have shaped this nation and how Britain has influenced and been influenced by the wider world </w:t>
            </w:r>
          </w:p>
          <w:p w:rsidR="00986E84" w:rsidRPr="00261A98" w:rsidRDefault="00545A50" w:rsidP="00C91796">
            <w:pPr>
              <w:rPr>
                <w:sz w:val="16"/>
                <w:szCs w:val="16"/>
              </w:rPr>
            </w:pPr>
            <w:r>
              <w:rPr>
                <w:sz w:val="16"/>
                <w:szCs w:val="16"/>
              </w:rPr>
              <w:t>U</w:t>
            </w:r>
            <w:r w:rsidR="00C91796" w:rsidRPr="00C91796">
              <w:rPr>
                <w:sz w:val="16"/>
                <w:szCs w:val="16"/>
              </w:rPr>
              <w:t>nderstand historical concepts such as continuity and change, cause and consequence, similarity, difference and significance, and use them to make connections, draw contrasts, analyse trends, frame historically-valid questions and create their own structured accounts, including written narratives and analyses</w:t>
            </w:r>
          </w:p>
        </w:tc>
        <w:tc>
          <w:tcPr>
            <w:tcW w:w="4426" w:type="dxa"/>
            <w:shd w:val="clear" w:color="auto" w:fill="auto"/>
          </w:tcPr>
          <w:p w:rsidR="00986E84" w:rsidRPr="0035498C" w:rsidRDefault="00986E84" w:rsidP="00986E84">
            <w:pPr>
              <w:rPr>
                <w:sz w:val="16"/>
                <w:szCs w:val="16"/>
              </w:rPr>
            </w:pPr>
            <w:r>
              <w:rPr>
                <w:sz w:val="16"/>
                <w:szCs w:val="16"/>
              </w:rPr>
              <w:t>Dartmoor Anglo-Saxon settlements</w:t>
            </w:r>
          </w:p>
        </w:tc>
      </w:tr>
    </w:tbl>
    <w:p w:rsidR="009B226B" w:rsidRDefault="009B226B"/>
    <w:p w:rsidR="009B226B" w:rsidRDefault="009B226B"/>
    <w:p w:rsidR="002E286B" w:rsidRPr="00920322" w:rsidRDefault="002E286B" w:rsidP="002E286B">
      <w:pPr>
        <w:pStyle w:val="Default"/>
        <w:rPr>
          <w:rFonts w:ascii="Gill Sans MT" w:hAnsi="Gill Sans MT"/>
        </w:rPr>
      </w:pPr>
    </w:p>
    <w:p w:rsidR="002E286B" w:rsidRPr="00920322" w:rsidRDefault="002E286B" w:rsidP="002E286B">
      <w:pPr>
        <w:pStyle w:val="Default"/>
        <w:rPr>
          <w:rFonts w:ascii="Gill Sans MT" w:hAnsi="Gill Sans MT"/>
        </w:rPr>
      </w:pPr>
    </w:p>
    <w:tbl>
      <w:tblPr>
        <w:tblW w:w="9464" w:type="dxa"/>
        <w:tblInd w:w="-108" w:type="dxa"/>
        <w:tblBorders>
          <w:top w:val="nil"/>
          <w:left w:val="nil"/>
          <w:bottom w:val="nil"/>
          <w:right w:val="nil"/>
        </w:tblBorders>
        <w:tblLayout w:type="fixed"/>
        <w:tblLook w:val="0000" w:firstRow="0" w:lastRow="0" w:firstColumn="0" w:lastColumn="0" w:noHBand="0" w:noVBand="0"/>
      </w:tblPr>
      <w:tblGrid>
        <w:gridCol w:w="9464"/>
      </w:tblGrid>
      <w:tr w:rsidR="002E286B" w:rsidRPr="00920322" w:rsidTr="00944FDE">
        <w:trPr>
          <w:trHeight w:val="981"/>
        </w:trPr>
        <w:tc>
          <w:tcPr>
            <w:tcW w:w="9464" w:type="dxa"/>
          </w:tcPr>
          <w:p w:rsidR="002E286B" w:rsidRPr="00920322" w:rsidRDefault="002E286B" w:rsidP="00944FDE">
            <w:pPr>
              <w:pStyle w:val="Default"/>
              <w:rPr>
                <w:rFonts w:ascii="Gill Sans MT" w:hAnsi="Gill Sans MT"/>
              </w:rPr>
            </w:pPr>
          </w:p>
          <w:p w:rsidR="002E286B" w:rsidRPr="00920322" w:rsidRDefault="002E286B" w:rsidP="008349E9">
            <w:pPr>
              <w:pStyle w:val="Default"/>
              <w:spacing w:after="240"/>
              <w:ind w:left="357" w:hanging="358"/>
              <w:rPr>
                <w:rFonts w:ascii="Gill Sans MT" w:hAnsi="Gill Sans MT"/>
                <w:sz w:val="23"/>
                <w:szCs w:val="23"/>
              </w:rPr>
            </w:pPr>
          </w:p>
        </w:tc>
      </w:tr>
    </w:tbl>
    <w:p w:rsidR="009B226B" w:rsidRDefault="009B226B"/>
    <w:sectPr w:rsidR="009B226B" w:rsidSect="00533490">
      <w:pgSz w:w="16838" w:h="11906" w:orient="landscape"/>
      <w:pgMar w:top="568" w:right="1440" w:bottom="426"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AFF" w:usb1="C000247B" w:usb2="00000009" w:usb3="00000000" w:csb0="000001FF" w:csb1="00000000"/>
  </w:font>
  <w:font w:name="PraxisCom-Regular">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9EC04B8"/>
    <w:multiLevelType w:val="hybridMultilevel"/>
    <w:tmpl w:val="5DAE2F96"/>
    <w:lvl w:ilvl="0" w:tplc="B92657F2">
      <w:start w:val="1"/>
      <w:numFmt w:val="decimal"/>
      <w:lvlText w:val="%1."/>
      <w:lvlJc w:val="left"/>
      <w:pPr>
        <w:ind w:left="359" w:hanging="360"/>
      </w:pPr>
      <w:rPr>
        <w:rFonts w:hint="default"/>
      </w:rPr>
    </w:lvl>
    <w:lvl w:ilvl="1" w:tplc="08090019" w:tentative="1">
      <w:start w:val="1"/>
      <w:numFmt w:val="lowerLetter"/>
      <w:lvlText w:val="%2."/>
      <w:lvlJc w:val="left"/>
      <w:pPr>
        <w:ind w:left="1079" w:hanging="360"/>
      </w:pPr>
    </w:lvl>
    <w:lvl w:ilvl="2" w:tplc="0809001B" w:tentative="1">
      <w:start w:val="1"/>
      <w:numFmt w:val="lowerRoman"/>
      <w:lvlText w:val="%3."/>
      <w:lvlJc w:val="right"/>
      <w:pPr>
        <w:ind w:left="1799" w:hanging="180"/>
      </w:pPr>
    </w:lvl>
    <w:lvl w:ilvl="3" w:tplc="0809000F" w:tentative="1">
      <w:start w:val="1"/>
      <w:numFmt w:val="decimal"/>
      <w:lvlText w:val="%4."/>
      <w:lvlJc w:val="left"/>
      <w:pPr>
        <w:ind w:left="2519" w:hanging="360"/>
      </w:pPr>
    </w:lvl>
    <w:lvl w:ilvl="4" w:tplc="08090019" w:tentative="1">
      <w:start w:val="1"/>
      <w:numFmt w:val="lowerLetter"/>
      <w:lvlText w:val="%5."/>
      <w:lvlJc w:val="left"/>
      <w:pPr>
        <w:ind w:left="3239" w:hanging="360"/>
      </w:pPr>
    </w:lvl>
    <w:lvl w:ilvl="5" w:tplc="0809001B" w:tentative="1">
      <w:start w:val="1"/>
      <w:numFmt w:val="lowerRoman"/>
      <w:lvlText w:val="%6."/>
      <w:lvlJc w:val="right"/>
      <w:pPr>
        <w:ind w:left="3959" w:hanging="180"/>
      </w:pPr>
    </w:lvl>
    <w:lvl w:ilvl="6" w:tplc="0809000F" w:tentative="1">
      <w:start w:val="1"/>
      <w:numFmt w:val="decimal"/>
      <w:lvlText w:val="%7."/>
      <w:lvlJc w:val="left"/>
      <w:pPr>
        <w:ind w:left="4679" w:hanging="360"/>
      </w:pPr>
    </w:lvl>
    <w:lvl w:ilvl="7" w:tplc="08090019" w:tentative="1">
      <w:start w:val="1"/>
      <w:numFmt w:val="lowerLetter"/>
      <w:lvlText w:val="%8."/>
      <w:lvlJc w:val="left"/>
      <w:pPr>
        <w:ind w:left="5399" w:hanging="360"/>
      </w:pPr>
    </w:lvl>
    <w:lvl w:ilvl="8" w:tplc="0809001B" w:tentative="1">
      <w:start w:val="1"/>
      <w:numFmt w:val="lowerRoman"/>
      <w:lvlText w:val="%9."/>
      <w:lvlJc w:val="right"/>
      <w:pPr>
        <w:ind w:left="6119" w:hanging="180"/>
      </w:pPr>
    </w:lvl>
  </w:abstractNum>
  <w:abstractNum w:abstractNumId="1" w15:restartNumberingAfterBreak="0">
    <w:nsid w:val="61D3363C"/>
    <w:multiLevelType w:val="hybridMultilevel"/>
    <w:tmpl w:val="8E5AABC8"/>
    <w:lvl w:ilvl="0" w:tplc="0809000F">
      <w:start w:val="1"/>
      <w:numFmt w:val="decimal"/>
      <w:lvlText w:val="%1."/>
      <w:lvlJc w:val="left"/>
      <w:pPr>
        <w:ind w:left="719" w:hanging="360"/>
      </w:pPr>
    </w:lvl>
    <w:lvl w:ilvl="1" w:tplc="08090019" w:tentative="1">
      <w:start w:val="1"/>
      <w:numFmt w:val="lowerLetter"/>
      <w:lvlText w:val="%2."/>
      <w:lvlJc w:val="left"/>
      <w:pPr>
        <w:ind w:left="1439" w:hanging="360"/>
      </w:pPr>
    </w:lvl>
    <w:lvl w:ilvl="2" w:tplc="0809001B" w:tentative="1">
      <w:start w:val="1"/>
      <w:numFmt w:val="lowerRoman"/>
      <w:lvlText w:val="%3."/>
      <w:lvlJc w:val="right"/>
      <w:pPr>
        <w:ind w:left="2159" w:hanging="180"/>
      </w:pPr>
    </w:lvl>
    <w:lvl w:ilvl="3" w:tplc="0809000F" w:tentative="1">
      <w:start w:val="1"/>
      <w:numFmt w:val="decimal"/>
      <w:lvlText w:val="%4."/>
      <w:lvlJc w:val="left"/>
      <w:pPr>
        <w:ind w:left="2879" w:hanging="360"/>
      </w:pPr>
    </w:lvl>
    <w:lvl w:ilvl="4" w:tplc="08090019" w:tentative="1">
      <w:start w:val="1"/>
      <w:numFmt w:val="lowerLetter"/>
      <w:lvlText w:val="%5."/>
      <w:lvlJc w:val="left"/>
      <w:pPr>
        <w:ind w:left="3599" w:hanging="360"/>
      </w:pPr>
    </w:lvl>
    <w:lvl w:ilvl="5" w:tplc="0809001B" w:tentative="1">
      <w:start w:val="1"/>
      <w:numFmt w:val="lowerRoman"/>
      <w:lvlText w:val="%6."/>
      <w:lvlJc w:val="right"/>
      <w:pPr>
        <w:ind w:left="4319" w:hanging="180"/>
      </w:pPr>
    </w:lvl>
    <w:lvl w:ilvl="6" w:tplc="0809000F" w:tentative="1">
      <w:start w:val="1"/>
      <w:numFmt w:val="decimal"/>
      <w:lvlText w:val="%7."/>
      <w:lvlJc w:val="left"/>
      <w:pPr>
        <w:ind w:left="5039" w:hanging="360"/>
      </w:pPr>
    </w:lvl>
    <w:lvl w:ilvl="7" w:tplc="08090019" w:tentative="1">
      <w:start w:val="1"/>
      <w:numFmt w:val="lowerLetter"/>
      <w:lvlText w:val="%8."/>
      <w:lvlJc w:val="left"/>
      <w:pPr>
        <w:ind w:left="5759" w:hanging="360"/>
      </w:pPr>
    </w:lvl>
    <w:lvl w:ilvl="8" w:tplc="0809001B" w:tentative="1">
      <w:start w:val="1"/>
      <w:numFmt w:val="lowerRoman"/>
      <w:lvlText w:val="%9."/>
      <w:lvlJc w:val="right"/>
      <w:pPr>
        <w:ind w:left="6479" w:hanging="180"/>
      </w:pPr>
    </w:lvl>
  </w:abstractNum>
  <w:abstractNum w:abstractNumId="2" w15:restartNumberingAfterBreak="0">
    <w:nsid w:val="77566FC7"/>
    <w:multiLevelType w:val="hybridMultilevel"/>
    <w:tmpl w:val="72D246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4D0"/>
    <w:rsid w:val="00037663"/>
    <w:rsid w:val="00094559"/>
    <w:rsid w:val="000B3072"/>
    <w:rsid w:val="001B78DD"/>
    <w:rsid w:val="001E7BDE"/>
    <w:rsid w:val="001F792E"/>
    <w:rsid w:val="00200F34"/>
    <w:rsid w:val="00223996"/>
    <w:rsid w:val="002554D1"/>
    <w:rsid w:val="00261A98"/>
    <w:rsid w:val="0026451D"/>
    <w:rsid w:val="002E11C9"/>
    <w:rsid w:val="002E286B"/>
    <w:rsid w:val="002F172B"/>
    <w:rsid w:val="00342115"/>
    <w:rsid w:val="003F04A4"/>
    <w:rsid w:val="00486E8E"/>
    <w:rsid w:val="004C2A72"/>
    <w:rsid w:val="00533490"/>
    <w:rsid w:val="00535D08"/>
    <w:rsid w:val="00545A50"/>
    <w:rsid w:val="006A77EC"/>
    <w:rsid w:val="0075169D"/>
    <w:rsid w:val="007D37CE"/>
    <w:rsid w:val="007D5FB1"/>
    <w:rsid w:val="007E0683"/>
    <w:rsid w:val="008222CE"/>
    <w:rsid w:val="008349E9"/>
    <w:rsid w:val="00914E28"/>
    <w:rsid w:val="00986E84"/>
    <w:rsid w:val="009876D9"/>
    <w:rsid w:val="009B226B"/>
    <w:rsid w:val="00A157D0"/>
    <w:rsid w:val="00AD05B5"/>
    <w:rsid w:val="00B3579A"/>
    <w:rsid w:val="00B6367C"/>
    <w:rsid w:val="00BC2A1F"/>
    <w:rsid w:val="00BC3086"/>
    <w:rsid w:val="00C33C1C"/>
    <w:rsid w:val="00C91796"/>
    <w:rsid w:val="00CB5ACE"/>
    <w:rsid w:val="00D123CC"/>
    <w:rsid w:val="00D764D0"/>
    <w:rsid w:val="00D86CEC"/>
    <w:rsid w:val="00E95233"/>
    <w:rsid w:val="00EB7F13"/>
    <w:rsid w:val="00F47A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78F75"/>
  <w15:chartTrackingRefBased/>
  <w15:docId w15:val="{2B7521F6-1448-463D-8964-8689945BC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ill Sans MT" w:eastAsiaTheme="minorHAnsi" w:hAnsi="Gill Sans MT" w:cs="PraxisCom-Regular"/>
        <w:color w:val="000000"/>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6CEC"/>
    <w:pPr>
      <w:autoSpaceDE w:val="0"/>
      <w:autoSpaceDN w:val="0"/>
      <w:adjustRightInd w:val="0"/>
      <w:spacing w:after="0" w:line="240" w:lineRule="auto"/>
    </w:pPr>
    <w:rPr>
      <w:rFonts w:ascii="Arial" w:hAnsi="Arial" w:cs="Arial"/>
      <w:sz w:val="24"/>
      <w:szCs w:val="24"/>
    </w:rPr>
  </w:style>
  <w:style w:type="paragraph" w:styleId="ListParagraph">
    <w:name w:val="List Paragraph"/>
    <w:basedOn w:val="Normal"/>
    <w:uiPriority w:val="34"/>
    <w:qFormat/>
    <w:rsid w:val="002E286B"/>
    <w:pPr>
      <w:spacing w:after="0" w:line="240" w:lineRule="auto"/>
      <w:ind w:left="720"/>
      <w:contextualSpacing/>
    </w:pPr>
    <w:rPr>
      <w:rFonts w:ascii="Times New Roman" w:eastAsia="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Pages>6</Pages>
  <Words>2009</Words>
  <Characters>11454</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Hilary Priest</dc:creator>
  <cp:keywords/>
  <dc:description/>
  <cp:lastModifiedBy>Hilary Priest</cp:lastModifiedBy>
  <cp:revision>37</cp:revision>
  <dcterms:created xsi:type="dcterms:W3CDTF">2019-02-05T14:17:00Z</dcterms:created>
  <dcterms:modified xsi:type="dcterms:W3CDTF">2019-03-29T11:30:00Z</dcterms:modified>
</cp:coreProperties>
</file>