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C5" w:rsidRDefault="00CB561D" w:rsidP="005F4F4D">
      <w:pPr>
        <w:jc w:val="center"/>
        <w:rPr>
          <w:rFonts w:ascii="Gill Sans MT" w:hAnsi="Gill Sans MT"/>
          <w:sz w:val="32"/>
          <w:szCs w:val="32"/>
          <w:u w:val="single"/>
        </w:rPr>
      </w:pPr>
      <w:r>
        <w:rPr>
          <w:rFonts w:ascii="Gill Sans MT" w:hAnsi="Gill Sans MT"/>
          <w:sz w:val="32"/>
          <w:szCs w:val="32"/>
          <w:u w:val="single"/>
        </w:rPr>
        <w:t>Year 3 and 4</w:t>
      </w:r>
      <w:r w:rsidR="00154C75">
        <w:rPr>
          <w:rFonts w:ascii="Gill Sans MT" w:hAnsi="Gill Sans MT"/>
          <w:sz w:val="32"/>
          <w:szCs w:val="32"/>
          <w:u w:val="single"/>
        </w:rPr>
        <w:t xml:space="preserve"> Yearly overview for maths 2020-2021</w:t>
      </w:r>
    </w:p>
    <w:p w:rsidR="0013318B" w:rsidRPr="0013318B" w:rsidRDefault="0013318B" w:rsidP="0013318B">
      <w:pPr>
        <w:rPr>
          <w:rFonts w:ascii="Gill Sans MT" w:hAnsi="Gill Sans MT"/>
          <w:sz w:val="32"/>
          <w:szCs w:val="32"/>
        </w:rPr>
      </w:pPr>
      <w:r w:rsidRPr="005F4F4D">
        <w:rPr>
          <w:rFonts w:ascii="Gill Sans MT" w:hAnsi="Gill Sans MT"/>
          <w:sz w:val="32"/>
          <w:szCs w:val="32"/>
        </w:rPr>
        <w:t>I</w:t>
      </w:r>
      <w:r w:rsidR="005F4F4D" w:rsidRPr="005F4F4D">
        <w:rPr>
          <w:rFonts w:ascii="Gill Sans MT" w:hAnsi="Gill Sans MT"/>
          <w:sz w:val="32"/>
          <w:szCs w:val="32"/>
        </w:rPr>
        <w:t>n</w:t>
      </w:r>
      <w:r w:rsidR="005F4F4D">
        <w:rPr>
          <w:rFonts w:ascii="Gill Sans MT" w:hAnsi="Gill Sans MT"/>
          <w:sz w:val="32"/>
          <w:szCs w:val="32"/>
        </w:rPr>
        <w:t xml:space="preserve"> Y3/4</w:t>
      </w:r>
      <w:r w:rsidRPr="0013318B">
        <w:rPr>
          <w:rFonts w:ascii="Gill Sans MT" w:hAnsi="Gill Sans MT"/>
          <w:sz w:val="32"/>
          <w:szCs w:val="32"/>
        </w:rPr>
        <w:t xml:space="preserve"> we use White Rose to support our plan</w:t>
      </w:r>
      <w:r w:rsidR="00B12787">
        <w:rPr>
          <w:rFonts w:ascii="Gill Sans MT" w:hAnsi="Gill Sans MT"/>
          <w:sz w:val="32"/>
          <w:szCs w:val="32"/>
        </w:rPr>
        <w:t>ning as well as NCETM resources.</w:t>
      </w:r>
      <w:bookmarkStart w:id="0" w:name="_GoBack"/>
      <w:bookmarkEnd w:id="0"/>
    </w:p>
    <w:tbl>
      <w:tblPr>
        <w:tblStyle w:val="TableGrid"/>
        <w:tblW w:w="15451" w:type="dxa"/>
        <w:tblInd w:w="-714" w:type="dxa"/>
        <w:tblLayout w:type="fixed"/>
        <w:tblLook w:val="04A0" w:firstRow="1" w:lastRow="0" w:firstColumn="1" w:lastColumn="0" w:noHBand="0" w:noVBand="1"/>
      </w:tblPr>
      <w:tblGrid>
        <w:gridCol w:w="1230"/>
        <w:gridCol w:w="857"/>
        <w:gridCol w:w="850"/>
        <w:gridCol w:w="23"/>
        <w:gridCol w:w="858"/>
        <w:gridCol w:w="858"/>
        <w:gridCol w:w="858"/>
        <w:gridCol w:w="987"/>
        <w:gridCol w:w="1134"/>
        <w:gridCol w:w="985"/>
        <w:gridCol w:w="858"/>
        <w:gridCol w:w="824"/>
        <w:gridCol w:w="50"/>
        <w:gridCol w:w="969"/>
        <w:gridCol w:w="1275"/>
        <w:gridCol w:w="993"/>
        <w:gridCol w:w="850"/>
        <w:gridCol w:w="992"/>
      </w:tblGrid>
      <w:tr w:rsidR="00354D4F" w:rsidRPr="00CE3B13" w:rsidTr="00354D4F">
        <w:tc>
          <w:tcPr>
            <w:tcW w:w="1230" w:type="dxa"/>
          </w:tcPr>
          <w:p w:rsidR="00354D4F" w:rsidRPr="00CE3B13" w:rsidRDefault="00354D4F" w:rsidP="00490A42">
            <w:pPr>
              <w:jc w:val="center"/>
              <w:rPr>
                <w:rFonts w:ascii="Gill Sans MT" w:hAnsi="Gill Sans MT"/>
                <w:sz w:val="28"/>
                <w:szCs w:val="28"/>
              </w:rPr>
            </w:pPr>
          </w:p>
        </w:tc>
        <w:tc>
          <w:tcPr>
            <w:tcW w:w="857" w:type="dxa"/>
          </w:tcPr>
          <w:p w:rsidR="00354D4F" w:rsidRPr="00354D4F" w:rsidRDefault="00354D4F" w:rsidP="00490A42">
            <w:pPr>
              <w:jc w:val="center"/>
              <w:rPr>
                <w:rFonts w:ascii="Gill Sans MT" w:hAnsi="Gill Sans MT"/>
                <w:sz w:val="24"/>
                <w:szCs w:val="24"/>
              </w:rPr>
            </w:pPr>
            <w:r w:rsidRPr="00354D4F">
              <w:rPr>
                <w:rFonts w:ascii="Gill Sans MT" w:hAnsi="Gill Sans MT"/>
                <w:sz w:val="24"/>
                <w:szCs w:val="24"/>
              </w:rPr>
              <w:t>Week 1</w:t>
            </w:r>
          </w:p>
        </w:tc>
        <w:tc>
          <w:tcPr>
            <w:tcW w:w="873" w:type="dxa"/>
            <w:gridSpan w:val="2"/>
          </w:tcPr>
          <w:p w:rsidR="00354D4F" w:rsidRPr="00354D4F" w:rsidRDefault="00354D4F" w:rsidP="00490A42">
            <w:pPr>
              <w:jc w:val="center"/>
              <w:rPr>
                <w:rFonts w:ascii="Gill Sans MT" w:hAnsi="Gill Sans MT"/>
                <w:sz w:val="24"/>
                <w:szCs w:val="24"/>
              </w:rPr>
            </w:pPr>
            <w:r w:rsidRPr="00354D4F">
              <w:rPr>
                <w:rFonts w:ascii="Gill Sans MT" w:hAnsi="Gill Sans MT"/>
                <w:sz w:val="24"/>
                <w:szCs w:val="24"/>
              </w:rPr>
              <w:t>Week 2</w:t>
            </w:r>
          </w:p>
        </w:tc>
        <w:tc>
          <w:tcPr>
            <w:tcW w:w="858" w:type="dxa"/>
          </w:tcPr>
          <w:p w:rsidR="00354D4F" w:rsidRPr="00354D4F" w:rsidRDefault="00354D4F" w:rsidP="00490A42">
            <w:pPr>
              <w:jc w:val="center"/>
              <w:rPr>
                <w:rFonts w:ascii="Gill Sans MT" w:hAnsi="Gill Sans MT"/>
                <w:sz w:val="24"/>
                <w:szCs w:val="24"/>
              </w:rPr>
            </w:pPr>
            <w:r w:rsidRPr="00354D4F">
              <w:rPr>
                <w:rFonts w:ascii="Gill Sans MT" w:hAnsi="Gill Sans MT"/>
                <w:sz w:val="24"/>
                <w:szCs w:val="24"/>
              </w:rPr>
              <w:t>Week 3</w:t>
            </w:r>
          </w:p>
        </w:tc>
        <w:tc>
          <w:tcPr>
            <w:tcW w:w="858" w:type="dxa"/>
          </w:tcPr>
          <w:p w:rsidR="00354D4F" w:rsidRPr="00354D4F" w:rsidRDefault="00354D4F" w:rsidP="00490A42">
            <w:pPr>
              <w:rPr>
                <w:sz w:val="24"/>
                <w:szCs w:val="24"/>
              </w:rPr>
            </w:pPr>
            <w:r w:rsidRPr="00354D4F">
              <w:rPr>
                <w:rFonts w:ascii="Gill Sans MT" w:hAnsi="Gill Sans MT"/>
                <w:sz w:val="24"/>
                <w:szCs w:val="24"/>
              </w:rPr>
              <w:t>Week 4</w:t>
            </w:r>
          </w:p>
        </w:tc>
        <w:tc>
          <w:tcPr>
            <w:tcW w:w="858" w:type="dxa"/>
          </w:tcPr>
          <w:p w:rsidR="00354D4F" w:rsidRPr="00354D4F" w:rsidRDefault="00354D4F" w:rsidP="00490A42">
            <w:pPr>
              <w:rPr>
                <w:sz w:val="24"/>
                <w:szCs w:val="24"/>
              </w:rPr>
            </w:pPr>
            <w:r w:rsidRPr="00354D4F">
              <w:rPr>
                <w:rFonts w:ascii="Gill Sans MT" w:hAnsi="Gill Sans MT"/>
                <w:sz w:val="24"/>
                <w:szCs w:val="24"/>
              </w:rPr>
              <w:t>Week 5</w:t>
            </w:r>
          </w:p>
        </w:tc>
        <w:tc>
          <w:tcPr>
            <w:tcW w:w="987" w:type="dxa"/>
          </w:tcPr>
          <w:p w:rsidR="00354D4F" w:rsidRPr="00354D4F" w:rsidRDefault="00354D4F" w:rsidP="00490A42">
            <w:pPr>
              <w:rPr>
                <w:sz w:val="24"/>
                <w:szCs w:val="24"/>
              </w:rPr>
            </w:pPr>
            <w:r w:rsidRPr="00354D4F">
              <w:rPr>
                <w:rFonts w:ascii="Gill Sans MT" w:hAnsi="Gill Sans MT"/>
                <w:sz w:val="24"/>
                <w:szCs w:val="24"/>
              </w:rPr>
              <w:t>Week 6</w:t>
            </w:r>
          </w:p>
        </w:tc>
        <w:tc>
          <w:tcPr>
            <w:tcW w:w="1134" w:type="dxa"/>
          </w:tcPr>
          <w:p w:rsidR="00354D4F" w:rsidRPr="00354D4F" w:rsidRDefault="00354D4F" w:rsidP="00490A42">
            <w:pPr>
              <w:rPr>
                <w:sz w:val="24"/>
                <w:szCs w:val="24"/>
              </w:rPr>
            </w:pPr>
            <w:r w:rsidRPr="00354D4F">
              <w:rPr>
                <w:rFonts w:ascii="Gill Sans MT" w:hAnsi="Gill Sans MT"/>
                <w:sz w:val="24"/>
                <w:szCs w:val="24"/>
              </w:rPr>
              <w:t>Week 7</w:t>
            </w:r>
          </w:p>
        </w:tc>
        <w:tc>
          <w:tcPr>
            <w:tcW w:w="985" w:type="dxa"/>
          </w:tcPr>
          <w:p w:rsidR="00354D4F" w:rsidRPr="00354D4F" w:rsidRDefault="00354D4F" w:rsidP="00490A42">
            <w:pPr>
              <w:rPr>
                <w:sz w:val="24"/>
                <w:szCs w:val="24"/>
              </w:rPr>
            </w:pPr>
            <w:r w:rsidRPr="00354D4F">
              <w:rPr>
                <w:rFonts w:ascii="Gill Sans MT" w:hAnsi="Gill Sans MT"/>
                <w:sz w:val="24"/>
                <w:szCs w:val="24"/>
              </w:rPr>
              <w:t>Week 8</w:t>
            </w:r>
          </w:p>
        </w:tc>
        <w:tc>
          <w:tcPr>
            <w:tcW w:w="858" w:type="dxa"/>
          </w:tcPr>
          <w:p w:rsidR="00354D4F" w:rsidRPr="00354D4F" w:rsidRDefault="00354D4F" w:rsidP="00490A42">
            <w:pPr>
              <w:rPr>
                <w:sz w:val="24"/>
                <w:szCs w:val="24"/>
              </w:rPr>
            </w:pPr>
            <w:r w:rsidRPr="00354D4F">
              <w:rPr>
                <w:rFonts w:ascii="Gill Sans MT" w:hAnsi="Gill Sans MT"/>
                <w:sz w:val="24"/>
                <w:szCs w:val="24"/>
              </w:rPr>
              <w:t>Week 9</w:t>
            </w:r>
          </w:p>
        </w:tc>
        <w:tc>
          <w:tcPr>
            <w:tcW w:w="874" w:type="dxa"/>
            <w:gridSpan w:val="2"/>
          </w:tcPr>
          <w:p w:rsidR="00354D4F" w:rsidRPr="00354D4F" w:rsidRDefault="00354D4F" w:rsidP="00490A42">
            <w:pPr>
              <w:rPr>
                <w:sz w:val="24"/>
                <w:szCs w:val="24"/>
              </w:rPr>
            </w:pPr>
            <w:r w:rsidRPr="00354D4F">
              <w:rPr>
                <w:rFonts w:ascii="Gill Sans MT" w:hAnsi="Gill Sans MT"/>
                <w:sz w:val="24"/>
                <w:szCs w:val="24"/>
              </w:rPr>
              <w:t>Week 10</w:t>
            </w:r>
          </w:p>
        </w:tc>
        <w:tc>
          <w:tcPr>
            <w:tcW w:w="969" w:type="dxa"/>
          </w:tcPr>
          <w:p w:rsidR="00354D4F" w:rsidRPr="00354D4F" w:rsidRDefault="00354D4F" w:rsidP="00490A42">
            <w:pPr>
              <w:rPr>
                <w:sz w:val="24"/>
                <w:szCs w:val="24"/>
              </w:rPr>
            </w:pPr>
            <w:r w:rsidRPr="00354D4F">
              <w:rPr>
                <w:rFonts w:ascii="Gill Sans MT" w:hAnsi="Gill Sans MT"/>
                <w:sz w:val="24"/>
                <w:szCs w:val="24"/>
              </w:rPr>
              <w:t>Week 11</w:t>
            </w:r>
          </w:p>
        </w:tc>
        <w:tc>
          <w:tcPr>
            <w:tcW w:w="1275" w:type="dxa"/>
          </w:tcPr>
          <w:p w:rsidR="00354D4F" w:rsidRPr="00354D4F" w:rsidRDefault="00354D4F" w:rsidP="00490A42">
            <w:pPr>
              <w:rPr>
                <w:sz w:val="24"/>
                <w:szCs w:val="24"/>
              </w:rPr>
            </w:pPr>
            <w:r w:rsidRPr="00354D4F">
              <w:rPr>
                <w:rFonts w:ascii="Gill Sans MT" w:hAnsi="Gill Sans MT"/>
                <w:sz w:val="24"/>
                <w:szCs w:val="24"/>
              </w:rPr>
              <w:t>Week 12</w:t>
            </w:r>
          </w:p>
        </w:tc>
        <w:tc>
          <w:tcPr>
            <w:tcW w:w="993" w:type="dxa"/>
          </w:tcPr>
          <w:p w:rsidR="00354D4F" w:rsidRPr="00354D4F" w:rsidRDefault="00354D4F" w:rsidP="00490A42">
            <w:pPr>
              <w:rPr>
                <w:rFonts w:ascii="Gill Sans MT" w:hAnsi="Gill Sans MT"/>
                <w:sz w:val="24"/>
                <w:szCs w:val="24"/>
              </w:rPr>
            </w:pPr>
            <w:r w:rsidRPr="00354D4F">
              <w:rPr>
                <w:rFonts w:ascii="Gill Sans MT" w:hAnsi="Gill Sans MT"/>
                <w:sz w:val="24"/>
                <w:szCs w:val="24"/>
              </w:rPr>
              <w:t>Week 13</w:t>
            </w:r>
          </w:p>
        </w:tc>
        <w:tc>
          <w:tcPr>
            <w:tcW w:w="850" w:type="dxa"/>
          </w:tcPr>
          <w:p w:rsidR="00354D4F" w:rsidRPr="00354D4F" w:rsidRDefault="00354D4F" w:rsidP="00490A42">
            <w:pPr>
              <w:rPr>
                <w:rFonts w:ascii="Gill Sans MT" w:hAnsi="Gill Sans MT"/>
                <w:sz w:val="24"/>
                <w:szCs w:val="24"/>
              </w:rPr>
            </w:pPr>
            <w:r w:rsidRPr="00354D4F">
              <w:rPr>
                <w:rFonts w:ascii="Gill Sans MT" w:hAnsi="Gill Sans MT"/>
                <w:sz w:val="24"/>
                <w:szCs w:val="24"/>
              </w:rPr>
              <w:t>Week 14</w:t>
            </w:r>
          </w:p>
        </w:tc>
        <w:tc>
          <w:tcPr>
            <w:tcW w:w="992" w:type="dxa"/>
          </w:tcPr>
          <w:p w:rsidR="00354D4F" w:rsidRPr="00354D4F" w:rsidRDefault="00354D4F" w:rsidP="00490A42">
            <w:pPr>
              <w:rPr>
                <w:rFonts w:ascii="Gill Sans MT" w:hAnsi="Gill Sans MT"/>
                <w:sz w:val="24"/>
                <w:szCs w:val="24"/>
              </w:rPr>
            </w:pPr>
            <w:r w:rsidRPr="00354D4F">
              <w:rPr>
                <w:rFonts w:ascii="Gill Sans MT" w:hAnsi="Gill Sans MT"/>
                <w:sz w:val="24"/>
                <w:szCs w:val="24"/>
              </w:rPr>
              <w:t>Week 15</w:t>
            </w:r>
          </w:p>
        </w:tc>
      </w:tr>
      <w:tr w:rsidR="00354D4F" w:rsidRPr="00CE3B13" w:rsidTr="00354D4F">
        <w:tc>
          <w:tcPr>
            <w:tcW w:w="1230" w:type="dxa"/>
          </w:tcPr>
          <w:p w:rsidR="00354D4F" w:rsidRPr="00CE3B13" w:rsidRDefault="00354D4F" w:rsidP="00CE3B13">
            <w:pPr>
              <w:jc w:val="center"/>
              <w:rPr>
                <w:rFonts w:ascii="Gill Sans MT" w:hAnsi="Gill Sans MT"/>
                <w:sz w:val="28"/>
                <w:szCs w:val="28"/>
              </w:rPr>
            </w:pPr>
            <w:r w:rsidRPr="00CE3B13">
              <w:rPr>
                <w:rFonts w:ascii="Gill Sans MT" w:hAnsi="Gill Sans MT"/>
                <w:sz w:val="28"/>
                <w:szCs w:val="28"/>
              </w:rPr>
              <w:t>Autumn</w:t>
            </w:r>
          </w:p>
        </w:tc>
        <w:tc>
          <w:tcPr>
            <w:tcW w:w="1707" w:type="dxa"/>
            <w:gridSpan w:val="2"/>
          </w:tcPr>
          <w:p w:rsidR="00354D4F" w:rsidRPr="00CE3B13" w:rsidRDefault="00354D4F" w:rsidP="00354D4F">
            <w:pPr>
              <w:jc w:val="center"/>
              <w:rPr>
                <w:rFonts w:ascii="Gill Sans MT" w:hAnsi="Gill Sans MT"/>
                <w:sz w:val="28"/>
                <w:szCs w:val="28"/>
              </w:rPr>
            </w:pPr>
            <w:r>
              <w:rPr>
                <w:rFonts w:ascii="Gill Sans MT" w:hAnsi="Gill Sans MT"/>
                <w:sz w:val="28"/>
                <w:szCs w:val="28"/>
              </w:rPr>
              <w:t>Assessments</w:t>
            </w:r>
          </w:p>
        </w:tc>
        <w:tc>
          <w:tcPr>
            <w:tcW w:w="6561" w:type="dxa"/>
            <w:gridSpan w:val="8"/>
          </w:tcPr>
          <w:p w:rsidR="00354D4F" w:rsidRPr="00CE3B13" w:rsidRDefault="00354D4F" w:rsidP="00354D4F">
            <w:pPr>
              <w:jc w:val="center"/>
              <w:rPr>
                <w:rFonts w:ascii="Gill Sans MT" w:hAnsi="Gill Sans MT"/>
                <w:sz w:val="28"/>
                <w:szCs w:val="28"/>
              </w:rPr>
            </w:pPr>
            <w:r w:rsidRPr="00CE3B13">
              <w:rPr>
                <w:rFonts w:ascii="Gill Sans MT" w:hAnsi="Gill Sans MT"/>
                <w:sz w:val="28"/>
                <w:szCs w:val="28"/>
              </w:rPr>
              <w:t>Place Value</w:t>
            </w:r>
          </w:p>
          <w:p w:rsidR="00354D4F" w:rsidRPr="00CE3B13" w:rsidRDefault="00354D4F" w:rsidP="00354D4F">
            <w:pPr>
              <w:jc w:val="center"/>
              <w:rPr>
                <w:rFonts w:ascii="Gill Sans MT" w:hAnsi="Gill Sans MT"/>
                <w:sz w:val="28"/>
                <w:szCs w:val="28"/>
              </w:rPr>
            </w:pPr>
          </w:p>
        </w:tc>
        <w:tc>
          <w:tcPr>
            <w:tcW w:w="3118" w:type="dxa"/>
            <w:gridSpan w:val="4"/>
          </w:tcPr>
          <w:p w:rsidR="00354D4F" w:rsidRPr="00CE3B13" w:rsidRDefault="00354D4F" w:rsidP="00354D4F">
            <w:pPr>
              <w:jc w:val="center"/>
              <w:rPr>
                <w:rFonts w:ascii="Gill Sans MT" w:hAnsi="Gill Sans MT"/>
                <w:sz w:val="28"/>
                <w:szCs w:val="28"/>
              </w:rPr>
            </w:pPr>
            <w:r w:rsidRPr="00CE3B13">
              <w:rPr>
                <w:rFonts w:ascii="Gill Sans MT" w:hAnsi="Gill Sans MT"/>
                <w:sz w:val="28"/>
                <w:szCs w:val="28"/>
              </w:rPr>
              <w:t>Addition and subtraction</w:t>
            </w:r>
          </w:p>
          <w:p w:rsidR="00354D4F" w:rsidRPr="00CE3B13" w:rsidRDefault="00354D4F" w:rsidP="00CE3B13">
            <w:pPr>
              <w:jc w:val="center"/>
              <w:rPr>
                <w:rFonts w:ascii="Gill Sans MT" w:hAnsi="Gill Sans MT"/>
                <w:sz w:val="28"/>
                <w:szCs w:val="28"/>
              </w:rPr>
            </w:pPr>
          </w:p>
        </w:tc>
        <w:tc>
          <w:tcPr>
            <w:tcW w:w="2835" w:type="dxa"/>
            <w:gridSpan w:val="3"/>
          </w:tcPr>
          <w:p w:rsidR="00354D4F" w:rsidRDefault="00354D4F" w:rsidP="00CE3B13">
            <w:pPr>
              <w:jc w:val="center"/>
              <w:rPr>
                <w:rFonts w:ascii="Gill Sans MT" w:hAnsi="Gill Sans MT"/>
                <w:sz w:val="28"/>
                <w:szCs w:val="28"/>
              </w:rPr>
            </w:pPr>
            <w:r>
              <w:rPr>
                <w:rFonts w:ascii="Gill Sans MT" w:hAnsi="Gill Sans MT"/>
                <w:sz w:val="28"/>
                <w:szCs w:val="28"/>
              </w:rPr>
              <w:t>Multiplication and Division</w:t>
            </w:r>
          </w:p>
        </w:tc>
      </w:tr>
      <w:tr w:rsidR="00354D4F" w:rsidRPr="00CE3B13" w:rsidTr="00354D4F">
        <w:trPr>
          <w:trHeight w:val="375"/>
        </w:trPr>
        <w:tc>
          <w:tcPr>
            <w:tcW w:w="1230" w:type="dxa"/>
            <w:vMerge w:val="restart"/>
          </w:tcPr>
          <w:p w:rsidR="00354D4F" w:rsidRDefault="00354D4F" w:rsidP="00CE3B13">
            <w:pPr>
              <w:jc w:val="center"/>
              <w:rPr>
                <w:rFonts w:ascii="Gill Sans MT" w:hAnsi="Gill Sans MT"/>
                <w:sz w:val="28"/>
                <w:szCs w:val="28"/>
              </w:rPr>
            </w:pPr>
            <w:r w:rsidRPr="00CE3B13">
              <w:rPr>
                <w:rFonts w:ascii="Gill Sans MT" w:hAnsi="Gill Sans MT"/>
                <w:sz w:val="28"/>
                <w:szCs w:val="28"/>
              </w:rPr>
              <w:t>Spring</w:t>
            </w:r>
          </w:p>
          <w:p w:rsidR="001629D1" w:rsidRPr="00CE3B13" w:rsidRDefault="001629D1" w:rsidP="00CE3B13">
            <w:pPr>
              <w:jc w:val="center"/>
              <w:rPr>
                <w:rFonts w:ascii="Gill Sans MT" w:hAnsi="Gill Sans MT"/>
                <w:sz w:val="28"/>
                <w:szCs w:val="28"/>
              </w:rPr>
            </w:pPr>
            <w:r>
              <w:rPr>
                <w:rFonts w:ascii="Gill Sans MT" w:hAnsi="Gill Sans MT"/>
                <w:sz w:val="28"/>
                <w:szCs w:val="28"/>
              </w:rPr>
              <w:t>TBA</w:t>
            </w:r>
          </w:p>
        </w:tc>
        <w:tc>
          <w:tcPr>
            <w:tcW w:w="1730" w:type="dxa"/>
            <w:gridSpan w:val="3"/>
            <w:vMerge w:val="restart"/>
            <w:shd w:val="clear" w:color="auto" w:fill="FFFF00"/>
          </w:tcPr>
          <w:p w:rsidR="00354D4F" w:rsidRPr="00CE3B13" w:rsidRDefault="00354D4F" w:rsidP="00F62410">
            <w:pPr>
              <w:jc w:val="center"/>
              <w:rPr>
                <w:rFonts w:ascii="Gill Sans MT" w:hAnsi="Gill Sans MT"/>
                <w:sz w:val="28"/>
                <w:szCs w:val="28"/>
              </w:rPr>
            </w:pPr>
            <w:r>
              <w:rPr>
                <w:rFonts w:ascii="Gill Sans MT" w:hAnsi="Gill Sans MT"/>
                <w:sz w:val="28"/>
                <w:szCs w:val="28"/>
              </w:rPr>
              <w:t>Calculation fortnight</w:t>
            </w:r>
          </w:p>
        </w:tc>
        <w:tc>
          <w:tcPr>
            <w:tcW w:w="3561" w:type="dxa"/>
            <w:gridSpan w:val="4"/>
            <w:vMerge w:val="restart"/>
            <w:shd w:val="clear" w:color="auto" w:fill="FFFF00"/>
          </w:tcPr>
          <w:p w:rsidR="00354D4F" w:rsidRPr="00CE3B13" w:rsidRDefault="00354D4F" w:rsidP="00CE3B13">
            <w:pPr>
              <w:jc w:val="center"/>
              <w:rPr>
                <w:rFonts w:ascii="Gill Sans MT" w:hAnsi="Gill Sans MT"/>
                <w:sz w:val="28"/>
                <w:szCs w:val="28"/>
              </w:rPr>
            </w:pPr>
            <w:r>
              <w:rPr>
                <w:rFonts w:ascii="Gill Sans MT" w:hAnsi="Gill Sans MT"/>
                <w:sz w:val="28"/>
                <w:szCs w:val="28"/>
              </w:rPr>
              <w:t>Fractions</w:t>
            </w:r>
          </w:p>
        </w:tc>
        <w:tc>
          <w:tcPr>
            <w:tcW w:w="1134" w:type="dxa"/>
            <w:vMerge w:val="restart"/>
            <w:shd w:val="clear" w:color="auto" w:fill="FFFF00"/>
          </w:tcPr>
          <w:p w:rsidR="00354D4F" w:rsidRPr="00CE3B13" w:rsidRDefault="00354D4F" w:rsidP="00F62410">
            <w:pPr>
              <w:jc w:val="center"/>
              <w:rPr>
                <w:rFonts w:ascii="Gill Sans MT" w:hAnsi="Gill Sans MT"/>
                <w:sz w:val="28"/>
                <w:szCs w:val="28"/>
              </w:rPr>
            </w:pPr>
            <w:r>
              <w:rPr>
                <w:rFonts w:ascii="Gill Sans MT" w:hAnsi="Gill Sans MT"/>
                <w:sz w:val="28"/>
                <w:szCs w:val="28"/>
              </w:rPr>
              <w:t>Calculation week</w:t>
            </w:r>
          </w:p>
        </w:tc>
        <w:tc>
          <w:tcPr>
            <w:tcW w:w="3686" w:type="dxa"/>
            <w:gridSpan w:val="5"/>
            <w:shd w:val="clear" w:color="auto" w:fill="FFFF00"/>
          </w:tcPr>
          <w:p w:rsidR="00354D4F" w:rsidRPr="00CE3B13" w:rsidRDefault="00354D4F" w:rsidP="00CE3B13">
            <w:pPr>
              <w:jc w:val="center"/>
              <w:rPr>
                <w:rFonts w:ascii="Gill Sans MT" w:hAnsi="Gill Sans MT"/>
                <w:sz w:val="28"/>
                <w:szCs w:val="28"/>
              </w:rPr>
            </w:pPr>
            <w:r>
              <w:rPr>
                <w:rFonts w:ascii="Gill Sans MT" w:hAnsi="Gill Sans MT"/>
                <w:sz w:val="28"/>
                <w:szCs w:val="28"/>
              </w:rPr>
              <w:t>Calculations drip feed</w:t>
            </w:r>
          </w:p>
        </w:tc>
        <w:tc>
          <w:tcPr>
            <w:tcW w:w="1275" w:type="dxa"/>
            <w:vMerge w:val="restart"/>
            <w:shd w:val="clear" w:color="auto" w:fill="FFFF00"/>
          </w:tcPr>
          <w:p w:rsidR="00354D4F" w:rsidRPr="00CE3B13" w:rsidRDefault="00354D4F" w:rsidP="00F62410">
            <w:pPr>
              <w:jc w:val="center"/>
              <w:rPr>
                <w:rFonts w:ascii="Gill Sans MT" w:hAnsi="Gill Sans MT"/>
                <w:sz w:val="28"/>
                <w:szCs w:val="28"/>
              </w:rPr>
            </w:pPr>
          </w:p>
        </w:tc>
        <w:tc>
          <w:tcPr>
            <w:tcW w:w="993" w:type="dxa"/>
            <w:shd w:val="clear" w:color="auto" w:fill="FFFF00"/>
          </w:tcPr>
          <w:p w:rsidR="00354D4F" w:rsidRPr="00CE3B13" w:rsidRDefault="00354D4F" w:rsidP="00F62410">
            <w:pPr>
              <w:jc w:val="center"/>
              <w:rPr>
                <w:rFonts w:ascii="Gill Sans MT" w:hAnsi="Gill Sans MT"/>
                <w:sz w:val="28"/>
                <w:szCs w:val="28"/>
              </w:rPr>
            </w:pPr>
          </w:p>
        </w:tc>
        <w:tc>
          <w:tcPr>
            <w:tcW w:w="850" w:type="dxa"/>
            <w:shd w:val="clear" w:color="auto" w:fill="FFFF00"/>
          </w:tcPr>
          <w:p w:rsidR="00354D4F" w:rsidRPr="00CE3B13" w:rsidRDefault="00354D4F" w:rsidP="00F62410">
            <w:pPr>
              <w:jc w:val="center"/>
              <w:rPr>
                <w:rFonts w:ascii="Gill Sans MT" w:hAnsi="Gill Sans MT"/>
                <w:sz w:val="28"/>
                <w:szCs w:val="28"/>
              </w:rPr>
            </w:pPr>
          </w:p>
        </w:tc>
        <w:tc>
          <w:tcPr>
            <w:tcW w:w="992" w:type="dxa"/>
            <w:shd w:val="clear" w:color="auto" w:fill="FFFF00"/>
          </w:tcPr>
          <w:p w:rsidR="00354D4F" w:rsidRPr="00CE3B13" w:rsidRDefault="00354D4F" w:rsidP="00F62410">
            <w:pPr>
              <w:jc w:val="center"/>
              <w:rPr>
                <w:rFonts w:ascii="Gill Sans MT" w:hAnsi="Gill Sans MT"/>
                <w:sz w:val="28"/>
                <w:szCs w:val="28"/>
              </w:rPr>
            </w:pPr>
          </w:p>
        </w:tc>
      </w:tr>
      <w:tr w:rsidR="00354D4F" w:rsidRPr="00CE3B13" w:rsidTr="00354D4F">
        <w:trPr>
          <w:trHeight w:val="652"/>
        </w:trPr>
        <w:tc>
          <w:tcPr>
            <w:tcW w:w="1230" w:type="dxa"/>
            <w:vMerge/>
          </w:tcPr>
          <w:p w:rsidR="00354D4F" w:rsidRPr="00CE3B13" w:rsidRDefault="00354D4F" w:rsidP="00CE3B13">
            <w:pPr>
              <w:jc w:val="center"/>
              <w:rPr>
                <w:rFonts w:ascii="Gill Sans MT" w:hAnsi="Gill Sans MT"/>
                <w:sz w:val="28"/>
                <w:szCs w:val="28"/>
              </w:rPr>
            </w:pPr>
          </w:p>
        </w:tc>
        <w:tc>
          <w:tcPr>
            <w:tcW w:w="1730" w:type="dxa"/>
            <w:gridSpan w:val="3"/>
            <w:vMerge/>
            <w:shd w:val="clear" w:color="auto" w:fill="FFFF00"/>
          </w:tcPr>
          <w:p w:rsidR="00354D4F" w:rsidRDefault="00354D4F" w:rsidP="00F62410">
            <w:pPr>
              <w:jc w:val="center"/>
              <w:rPr>
                <w:rFonts w:ascii="Gill Sans MT" w:hAnsi="Gill Sans MT"/>
                <w:sz w:val="28"/>
                <w:szCs w:val="28"/>
              </w:rPr>
            </w:pPr>
          </w:p>
        </w:tc>
        <w:tc>
          <w:tcPr>
            <w:tcW w:w="3561" w:type="dxa"/>
            <w:gridSpan w:val="4"/>
            <w:vMerge/>
            <w:shd w:val="clear" w:color="auto" w:fill="FFFF00"/>
          </w:tcPr>
          <w:p w:rsidR="00354D4F" w:rsidRDefault="00354D4F" w:rsidP="00CE3B13">
            <w:pPr>
              <w:jc w:val="center"/>
              <w:rPr>
                <w:rFonts w:ascii="Gill Sans MT" w:hAnsi="Gill Sans MT"/>
                <w:sz w:val="28"/>
                <w:szCs w:val="28"/>
              </w:rPr>
            </w:pPr>
          </w:p>
        </w:tc>
        <w:tc>
          <w:tcPr>
            <w:tcW w:w="1134" w:type="dxa"/>
            <w:vMerge/>
            <w:shd w:val="clear" w:color="auto" w:fill="FFFF00"/>
          </w:tcPr>
          <w:p w:rsidR="00354D4F" w:rsidRDefault="00354D4F" w:rsidP="00F62410">
            <w:pPr>
              <w:jc w:val="center"/>
              <w:rPr>
                <w:rFonts w:ascii="Gill Sans MT" w:hAnsi="Gill Sans MT"/>
                <w:sz w:val="28"/>
                <w:szCs w:val="28"/>
              </w:rPr>
            </w:pPr>
          </w:p>
        </w:tc>
        <w:tc>
          <w:tcPr>
            <w:tcW w:w="3686" w:type="dxa"/>
            <w:gridSpan w:val="5"/>
            <w:shd w:val="clear" w:color="auto" w:fill="FFFF00"/>
          </w:tcPr>
          <w:p w:rsidR="00354D4F" w:rsidRPr="00CE3B13" w:rsidRDefault="00354D4F" w:rsidP="00F62410">
            <w:pPr>
              <w:jc w:val="center"/>
              <w:rPr>
                <w:rFonts w:ascii="Gill Sans MT" w:hAnsi="Gill Sans MT"/>
                <w:sz w:val="28"/>
                <w:szCs w:val="28"/>
              </w:rPr>
            </w:pPr>
            <w:r>
              <w:rPr>
                <w:rFonts w:ascii="Gill Sans MT" w:hAnsi="Gill Sans MT"/>
                <w:sz w:val="28"/>
                <w:szCs w:val="28"/>
              </w:rPr>
              <w:t>Fractions and decimals</w:t>
            </w:r>
          </w:p>
        </w:tc>
        <w:tc>
          <w:tcPr>
            <w:tcW w:w="1275" w:type="dxa"/>
            <w:vMerge/>
            <w:shd w:val="clear" w:color="auto" w:fill="FFFF00"/>
          </w:tcPr>
          <w:p w:rsidR="00354D4F" w:rsidRPr="00CE3B13" w:rsidRDefault="00354D4F" w:rsidP="00F62410">
            <w:pPr>
              <w:jc w:val="center"/>
              <w:rPr>
                <w:rFonts w:ascii="Gill Sans MT" w:hAnsi="Gill Sans MT"/>
                <w:sz w:val="28"/>
                <w:szCs w:val="28"/>
              </w:rPr>
            </w:pPr>
          </w:p>
        </w:tc>
        <w:tc>
          <w:tcPr>
            <w:tcW w:w="993" w:type="dxa"/>
            <w:shd w:val="clear" w:color="auto" w:fill="FFFF00"/>
          </w:tcPr>
          <w:p w:rsidR="00354D4F" w:rsidRPr="00CE3B13" w:rsidRDefault="00354D4F" w:rsidP="00F62410">
            <w:pPr>
              <w:jc w:val="center"/>
              <w:rPr>
                <w:rFonts w:ascii="Gill Sans MT" w:hAnsi="Gill Sans MT"/>
                <w:sz w:val="28"/>
                <w:szCs w:val="28"/>
              </w:rPr>
            </w:pPr>
          </w:p>
        </w:tc>
        <w:tc>
          <w:tcPr>
            <w:tcW w:w="850" w:type="dxa"/>
            <w:shd w:val="clear" w:color="auto" w:fill="FFFF00"/>
          </w:tcPr>
          <w:p w:rsidR="00354D4F" w:rsidRPr="00CE3B13" w:rsidRDefault="00354D4F" w:rsidP="00F62410">
            <w:pPr>
              <w:jc w:val="center"/>
              <w:rPr>
                <w:rFonts w:ascii="Gill Sans MT" w:hAnsi="Gill Sans MT"/>
                <w:sz w:val="28"/>
                <w:szCs w:val="28"/>
              </w:rPr>
            </w:pPr>
          </w:p>
        </w:tc>
        <w:tc>
          <w:tcPr>
            <w:tcW w:w="992" w:type="dxa"/>
            <w:shd w:val="clear" w:color="auto" w:fill="FFFF00"/>
          </w:tcPr>
          <w:p w:rsidR="00354D4F" w:rsidRPr="00CE3B13" w:rsidRDefault="00354D4F" w:rsidP="00F62410">
            <w:pPr>
              <w:jc w:val="center"/>
              <w:rPr>
                <w:rFonts w:ascii="Gill Sans MT" w:hAnsi="Gill Sans MT"/>
                <w:sz w:val="28"/>
                <w:szCs w:val="28"/>
              </w:rPr>
            </w:pPr>
          </w:p>
        </w:tc>
      </w:tr>
      <w:tr w:rsidR="00354D4F" w:rsidRPr="00CE3B13" w:rsidTr="00354D4F">
        <w:tc>
          <w:tcPr>
            <w:tcW w:w="1230" w:type="dxa"/>
          </w:tcPr>
          <w:p w:rsidR="00354D4F" w:rsidRDefault="00354D4F" w:rsidP="00CE3B13">
            <w:pPr>
              <w:jc w:val="center"/>
              <w:rPr>
                <w:rFonts w:ascii="Gill Sans MT" w:hAnsi="Gill Sans MT"/>
                <w:sz w:val="28"/>
                <w:szCs w:val="28"/>
              </w:rPr>
            </w:pPr>
            <w:r w:rsidRPr="00CE3B13">
              <w:rPr>
                <w:rFonts w:ascii="Gill Sans MT" w:hAnsi="Gill Sans MT"/>
                <w:sz w:val="28"/>
                <w:szCs w:val="28"/>
              </w:rPr>
              <w:t>Summer</w:t>
            </w:r>
          </w:p>
          <w:p w:rsidR="001629D1" w:rsidRPr="00CE3B13" w:rsidRDefault="001629D1" w:rsidP="00CE3B13">
            <w:pPr>
              <w:jc w:val="center"/>
              <w:rPr>
                <w:rFonts w:ascii="Gill Sans MT" w:hAnsi="Gill Sans MT"/>
                <w:sz w:val="28"/>
                <w:szCs w:val="28"/>
              </w:rPr>
            </w:pPr>
            <w:r>
              <w:rPr>
                <w:rFonts w:ascii="Gill Sans MT" w:hAnsi="Gill Sans MT"/>
                <w:sz w:val="28"/>
                <w:szCs w:val="28"/>
              </w:rPr>
              <w:t>TBA</w:t>
            </w:r>
          </w:p>
        </w:tc>
        <w:tc>
          <w:tcPr>
            <w:tcW w:w="1707" w:type="dxa"/>
            <w:gridSpan w:val="2"/>
            <w:shd w:val="clear" w:color="auto" w:fill="FFFF00"/>
          </w:tcPr>
          <w:p w:rsidR="00354D4F" w:rsidRPr="00CE3B13" w:rsidRDefault="00354D4F" w:rsidP="00CE3B13">
            <w:pPr>
              <w:jc w:val="center"/>
              <w:rPr>
                <w:rFonts w:ascii="Gill Sans MT" w:hAnsi="Gill Sans MT"/>
                <w:sz w:val="28"/>
                <w:szCs w:val="28"/>
              </w:rPr>
            </w:pPr>
            <w:r>
              <w:rPr>
                <w:rFonts w:ascii="Gill Sans MT" w:hAnsi="Gill Sans MT"/>
                <w:sz w:val="28"/>
                <w:szCs w:val="28"/>
              </w:rPr>
              <w:t>Calculation fortnight</w:t>
            </w:r>
          </w:p>
        </w:tc>
        <w:tc>
          <w:tcPr>
            <w:tcW w:w="2597" w:type="dxa"/>
            <w:gridSpan w:val="4"/>
            <w:shd w:val="clear" w:color="auto" w:fill="FFFF00"/>
          </w:tcPr>
          <w:p w:rsidR="00354D4F" w:rsidRPr="00CE3B13" w:rsidRDefault="00354D4F" w:rsidP="00CE3B13">
            <w:pPr>
              <w:jc w:val="center"/>
              <w:rPr>
                <w:rFonts w:ascii="Gill Sans MT" w:hAnsi="Gill Sans MT"/>
                <w:sz w:val="28"/>
                <w:szCs w:val="28"/>
              </w:rPr>
            </w:pPr>
            <w:r>
              <w:rPr>
                <w:rFonts w:ascii="Gill Sans MT" w:hAnsi="Gill Sans MT"/>
                <w:sz w:val="28"/>
                <w:szCs w:val="28"/>
              </w:rPr>
              <w:t>Time</w:t>
            </w:r>
          </w:p>
        </w:tc>
        <w:tc>
          <w:tcPr>
            <w:tcW w:w="2121" w:type="dxa"/>
            <w:gridSpan w:val="2"/>
            <w:shd w:val="clear" w:color="auto" w:fill="FFFF00"/>
          </w:tcPr>
          <w:p w:rsidR="00354D4F" w:rsidRPr="00CE3B13" w:rsidRDefault="00354D4F" w:rsidP="00CE3B13">
            <w:pPr>
              <w:jc w:val="center"/>
              <w:rPr>
                <w:rFonts w:ascii="Gill Sans MT" w:hAnsi="Gill Sans MT"/>
                <w:sz w:val="28"/>
                <w:szCs w:val="28"/>
              </w:rPr>
            </w:pPr>
            <w:r>
              <w:rPr>
                <w:rFonts w:ascii="Gill Sans MT" w:hAnsi="Gill Sans MT"/>
                <w:sz w:val="28"/>
                <w:szCs w:val="28"/>
              </w:rPr>
              <w:t>Mass and Capacity</w:t>
            </w:r>
          </w:p>
        </w:tc>
        <w:tc>
          <w:tcPr>
            <w:tcW w:w="2667" w:type="dxa"/>
            <w:gridSpan w:val="3"/>
            <w:shd w:val="clear" w:color="auto" w:fill="FFFF00"/>
          </w:tcPr>
          <w:p w:rsidR="00354D4F" w:rsidRDefault="00354D4F" w:rsidP="00CE3B13">
            <w:pPr>
              <w:jc w:val="center"/>
              <w:rPr>
                <w:rFonts w:ascii="Gill Sans MT" w:hAnsi="Gill Sans MT"/>
                <w:sz w:val="28"/>
                <w:szCs w:val="28"/>
              </w:rPr>
            </w:pPr>
            <w:r>
              <w:rPr>
                <w:rFonts w:ascii="Gill Sans MT" w:hAnsi="Gill Sans MT"/>
                <w:sz w:val="28"/>
                <w:szCs w:val="28"/>
              </w:rPr>
              <w:t xml:space="preserve">Perimeter </w:t>
            </w:r>
          </w:p>
          <w:p w:rsidR="00354D4F" w:rsidRDefault="00354D4F" w:rsidP="00CE3B13">
            <w:pPr>
              <w:jc w:val="center"/>
              <w:rPr>
                <w:rFonts w:ascii="Gill Sans MT" w:hAnsi="Gill Sans MT"/>
                <w:sz w:val="28"/>
                <w:szCs w:val="28"/>
              </w:rPr>
            </w:pPr>
            <w:r>
              <w:rPr>
                <w:rFonts w:ascii="Gill Sans MT" w:hAnsi="Gill Sans MT"/>
                <w:sz w:val="28"/>
                <w:szCs w:val="28"/>
              </w:rPr>
              <w:t>Area</w:t>
            </w:r>
          </w:p>
          <w:p w:rsidR="00354D4F" w:rsidRDefault="00354D4F" w:rsidP="00CE3B13">
            <w:pPr>
              <w:jc w:val="center"/>
              <w:rPr>
                <w:rFonts w:ascii="Gill Sans MT" w:hAnsi="Gill Sans MT"/>
                <w:sz w:val="28"/>
                <w:szCs w:val="28"/>
              </w:rPr>
            </w:pPr>
            <w:r>
              <w:rPr>
                <w:rFonts w:ascii="Gill Sans MT" w:hAnsi="Gill Sans MT"/>
                <w:sz w:val="28"/>
                <w:szCs w:val="28"/>
              </w:rPr>
              <w:t>Position and Direction</w:t>
            </w:r>
          </w:p>
          <w:p w:rsidR="00354D4F" w:rsidRPr="00CE3B13" w:rsidRDefault="00354D4F" w:rsidP="00CE3B13">
            <w:pPr>
              <w:jc w:val="center"/>
              <w:rPr>
                <w:rFonts w:ascii="Gill Sans MT" w:hAnsi="Gill Sans MT"/>
                <w:sz w:val="28"/>
                <w:szCs w:val="28"/>
              </w:rPr>
            </w:pPr>
          </w:p>
        </w:tc>
        <w:tc>
          <w:tcPr>
            <w:tcW w:w="2294" w:type="dxa"/>
            <w:gridSpan w:val="3"/>
            <w:shd w:val="clear" w:color="auto" w:fill="FFFF00"/>
          </w:tcPr>
          <w:p w:rsidR="00354D4F" w:rsidRDefault="00354D4F">
            <w:pPr>
              <w:rPr>
                <w:rFonts w:ascii="Gill Sans MT" w:hAnsi="Gill Sans MT"/>
                <w:sz w:val="28"/>
                <w:szCs w:val="28"/>
              </w:rPr>
            </w:pPr>
            <w:r>
              <w:rPr>
                <w:rFonts w:ascii="Gill Sans MT" w:hAnsi="Gill Sans MT"/>
                <w:sz w:val="28"/>
                <w:szCs w:val="28"/>
              </w:rPr>
              <w:t>Statistics</w:t>
            </w:r>
          </w:p>
          <w:p w:rsidR="00354D4F" w:rsidRPr="00CE3B13" w:rsidRDefault="00354D4F" w:rsidP="00CE3B13">
            <w:pPr>
              <w:jc w:val="center"/>
              <w:rPr>
                <w:rFonts w:ascii="Gill Sans MT" w:hAnsi="Gill Sans MT"/>
                <w:sz w:val="28"/>
                <w:szCs w:val="28"/>
              </w:rPr>
            </w:pPr>
          </w:p>
        </w:tc>
        <w:tc>
          <w:tcPr>
            <w:tcW w:w="993" w:type="dxa"/>
            <w:shd w:val="clear" w:color="auto" w:fill="FFFF00"/>
          </w:tcPr>
          <w:p w:rsidR="00354D4F" w:rsidRDefault="00354D4F">
            <w:pPr>
              <w:rPr>
                <w:rFonts w:ascii="Gill Sans MT" w:hAnsi="Gill Sans MT"/>
                <w:sz w:val="28"/>
                <w:szCs w:val="28"/>
              </w:rPr>
            </w:pPr>
          </w:p>
        </w:tc>
        <w:tc>
          <w:tcPr>
            <w:tcW w:w="850" w:type="dxa"/>
            <w:shd w:val="clear" w:color="auto" w:fill="FFFF00"/>
          </w:tcPr>
          <w:p w:rsidR="00354D4F" w:rsidRDefault="00354D4F">
            <w:pPr>
              <w:rPr>
                <w:rFonts w:ascii="Gill Sans MT" w:hAnsi="Gill Sans MT"/>
                <w:sz w:val="28"/>
                <w:szCs w:val="28"/>
              </w:rPr>
            </w:pPr>
          </w:p>
        </w:tc>
        <w:tc>
          <w:tcPr>
            <w:tcW w:w="992" w:type="dxa"/>
            <w:shd w:val="clear" w:color="auto" w:fill="FFFF00"/>
          </w:tcPr>
          <w:p w:rsidR="00354D4F" w:rsidRDefault="00354D4F">
            <w:pPr>
              <w:rPr>
                <w:rFonts w:ascii="Gill Sans MT" w:hAnsi="Gill Sans MT"/>
                <w:sz w:val="28"/>
                <w:szCs w:val="28"/>
              </w:rPr>
            </w:pPr>
          </w:p>
        </w:tc>
      </w:tr>
    </w:tbl>
    <w:p w:rsidR="003C2483" w:rsidRDefault="003C2483" w:rsidP="0013318B">
      <w:pPr>
        <w:rPr>
          <w:rFonts w:ascii="Gill Sans MT" w:hAnsi="Gill Sans MT"/>
          <w:sz w:val="32"/>
          <w:szCs w:val="32"/>
        </w:rPr>
      </w:pPr>
    </w:p>
    <w:p w:rsidR="0026285C" w:rsidRDefault="0026285C" w:rsidP="0026285C">
      <w:pPr>
        <w:rPr>
          <w:rFonts w:ascii="Gill Sans MT" w:hAnsi="Gill Sans MT"/>
          <w:sz w:val="32"/>
          <w:szCs w:val="32"/>
        </w:rPr>
      </w:pPr>
      <w:r>
        <w:rPr>
          <w:rFonts w:ascii="Gill Sans MT" w:hAnsi="Gill Sans MT"/>
          <w:sz w:val="32"/>
          <w:szCs w:val="32"/>
        </w:rPr>
        <w:t>Areas to be covered that have not been taught and need to be at some point due to catch up in the Autumn term.</w:t>
      </w:r>
    </w:p>
    <w:p w:rsidR="0026285C" w:rsidRDefault="0026285C" w:rsidP="0026285C">
      <w:pPr>
        <w:rPr>
          <w:rFonts w:ascii="Gill Sans MT" w:hAnsi="Gill Sans MT"/>
          <w:sz w:val="32"/>
          <w:szCs w:val="32"/>
        </w:rPr>
      </w:pPr>
      <w:r>
        <w:rPr>
          <w:rFonts w:ascii="Gill Sans MT" w:hAnsi="Gill Sans MT"/>
          <w:sz w:val="28"/>
          <w:szCs w:val="28"/>
        </w:rPr>
        <w:t>Shape 2D, 3D Angles</w:t>
      </w:r>
    </w:p>
    <w:p w:rsidR="0026285C" w:rsidRDefault="0026285C" w:rsidP="00354D4F">
      <w:pPr>
        <w:rPr>
          <w:rFonts w:ascii="Gill Sans MT" w:hAnsi="Gill Sans MT"/>
          <w:sz w:val="32"/>
          <w:szCs w:val="32"/>
        </w:rPr>
      </w:pPr>
    </w:p>
    <w:p w:rsidR="00354D4F" w:rsidRDefault="00354D4F" w:rsidP="00354D4F">
      <w:pPr>
        <w:rPr>
          <w:rFonts w:ascii="Gill Sans MT" w:hAnsi="Gill Sans MT"/>
          <w:sz w:val="32"/>
          <w:szCs w:val="32"/>
        </w:rPr>
      </w:pPr>
      <w:r>
        <w:rPr>
          <w:rFonts w:ascii="Gill Sans MT" w:hAnsi="Gill Sans MT"/>
          <w:sz w:val="32"/>
          <w:szCs w:val="32"/>
        </w:rPr>
        <w:t>September 2020:</w:t>
      </w:r>
    </w:p>
    <w:p w:rsidR="00154C75" w:rsidRPr="00154C75" w:rsidRDefault="00354D4F" w:rsidP="00154C75">
      <w:pPr>
        <w:rPr>
          <w:rFonts w:ascii="Gill Sans MT" w:hAnsi="Gill Sans MT"/>
          <w:sz w:val="32"/>
          <w:szCs w:val="32"/>
        </w:rPr>
      </w:pPr>
      <w:r>
        <w:rPr>
          <w:rFonts w:ascii="Gill Sans MT" w:hAnsi="Gill Sans MT"/>
          <w:sz w:val="32"/>
          <w:szCs w:val="32"/>
        </w:rPr>
        <w:t xml:space="preserve">We were aware that many children had not made as much progress as they usually would due to the lockdown measures that occurred last academic year.  Children were not secure in place value and number.  Y3/4 staff have dedicated a whole half term to assess children and teach number.  They used the </w:t>
      </w:r>
      <w:r>
        <w:rPr>
          <w:rFonts w:ascii="Gill Sans MT" w:hAnsi="Gill Sans MT"/>
          <w:sz w:val="32"/>
          <w:szCs w:val="32"/>
        </w:rPr>
        <w:lastRenderedPageBreak/>
        <w:t>Government Ready to progress document in order to ensure children are secure before they move on.  They have also been using the White Rose materials and NCETM Mastery Assessments to teach and assess.</w:t>
      </w:r>
      <w:r w:rsidR="00154C75">
        <w:rPr>
          <w:rFonts w:ascii="Gill Sans MT" w:hAnsi="Gill Sans MT"/>
          <w:sz w:val="32"/>
          <w:szCs w:val="32"/>
        </w:rPr>
        <w:t xml:space="preserve">  </w:t>
      </w:r>
      <w:r w:rsidR="00154C75" w:rsidRPr="00154C75">
        <w:rPr>
          <w:rFonts w:ascii="Gill Sans MT" w:hAnsi="Gill Sans MT"/>
          <w:sz w:val="32"/>
          <w:szCs w:val="32"/>
        </w:rPr>
        <w:t>We have spent the first couple of weeks after settling into school working slowly on place value, first recapping objectives from Year 2 and 3 before moving onto the current expectations for place value.</w:t>
      </w:r>
    </w:p>
    <w:p w:rsidR="00154C75" w:rsidRPr="00154C75" w:rsidRDefault="00154C75" w:rsidP="00154C75">
      <w:pPr>
        <w:rPr>
          <w:rFonts w:ascii="Gill Sans MT" w:hAnsi="Gill Sans MT"/>
          <w:sz w:val="32"/>
          <w:szCs w:val="32"/>
        </w:rPr>
      </w:pPr>
      <w:r w:rsidRPr="00154C75">
        <w:rPr>
          <w:rFonts w:ascii="Gill Sans MT" w:hAnsi="Gill Sans MT"/>
          <w:sz w:val="32"/>
          <w:szCs w:val="32"/>
        </w:rPr>
        <w:t>We have chosen just a few objectives and will soon teach our 2</w:t>
      </w:r>
      <w:r w:rsidRPr="00154C75">
        <w:rPr>
          <w:rFonts w:ascii="Gill Sans MT" w:hAnsi="Gill Sans MT"/>
          <w:sz w:val="32"/>
          <w:szCs w:val="32"/>
          <w:vertAlign w:val="superscript"/>
        </w:rPr>
        <w:t>nd</w:t>
      </w:r>
      <w:r w:rsidRPr="00154C75">
        <w:rPr>
          <w:rFonts w:ascii="Gill Sans MT" w:hAnsi="Gill Sans MT"/>
          <w:sz w:val="32"/>
          <w:szCs w:val="32"/>
        </w:rPr>
        <w:t xml:space="preserve"> place value block. Before we start this we will do some exploring addition and subtraction using manipulatives and avoiding formal methods until we teach these methods in our first addition and subtraction block. This is in place of our calculation fortnight.</w:t>
      </w:r>
    </w:p>
    <w:p w:rsidR="00154C75" w:rsidRPr="00154C75" w:rsidRDefault="00154C75" w:rsidP="00154C75">
      <w:pPr>
        <w:rPr>
          <w:rFonts w:ascii="Gill Sans MT" w:hAnsi="Gill Sans MT"/>
          <w:sz w:val="32"/>
          <w:szCs w:val="32"/>
        </w:rPr>
      </w:pPr>
      <w:r w:rsidRPr="00154C75">
        <w:rPr>
          <w:rFonts w:ascii="Gill Sans MT" w:hAnsi="Gill Sans MT"/>
          <w:sz w:val="32"/>
          <w:szCs w:val="32"/>
        </w:rPr>
        <w:t xml:space="preserve">Our aims and principles are to embed mastery using lots of differing representations of number, using our new maths resources. We want children to enjoy and have fun with maths and be proud of their achievements. </w:t>
      </w:r>
    </w:p>
    <w:p w:rsidR="00354D4F" w:rsidRDefault="00354D4F" w:rsidP="00354D4F">
      <w:pPr>
        <w:rPr>
          <w:rFonts w:ascii="Gill Sans MT" w:hAnsi="Gill Sans MT"/>
          <w:sz w:val="32"/>
          <w:szCs w:val="32"/>
        </w:rPr>
      </w:pPr>
    </w:p>
    <w:p w:rsidR="00354D4F" w:rsidRPr="00932DC7" w:rsidRDefault="00354D4F" w:rsidP="00354D4F">
      <w:pPr>
        <w:rPr>
          <w:rFonts w:ascii="Gill Sans MT" w:hAnsi="Gill Sans MT"/>
          <w:sz w:val="32"/>
          <w:szCs w:val="32"/>
          <w:u w:val="single"/>
        </w:rPr>
      </w:pPr>
      <w:r w:rsidRPr="00932DC7">
        <w:rPr>
          <w:rFonts w:ascii="Gill Sans MT" w:hAnsi="Gill Sans MT"/>
          <w:sz w:val="32"/>
          <w:szCs w:val="32"/>
          <w:u w:val="single"/>
        </w:rPr>
        <w:t>Usual practice</w:t>
      </w:r>
    </w:p>
    <w:p w:rsidR="00354D4F" w:rsidRDefault="00354D4F" w:rsidP="003C2483">
      <w:pPr>
        <w:jc w:val="center"/>
        <w:rPr>
          <w:rFonts w:ascii="Gill Sans MT" w:hAnsi="Gill Sans MT"/>
          <w:b/>
          <w:sz w:val="36"/>
          <w:szCs w:val="36"/>
          <w:u w:val="single"/>
        </w:rPr>
      </w:pPr>
    </w:p>
    <w:p w:rsidR="003C2483" w:rsidRDefault="003C2483" w:rsidP="003C2483">
      <w:pPr>
        <w:jc w:val="center"/>
        <w:rPr>
          <w:rFonts w:ascii="Gill Sans MT" w:hAnsi="Gill Sans MT"/>
          <w:b/>
          <w:sz w:val="36"/>
          <w:szCs w:val="36"/>
          <w:u w:val="single"/>
        </w:rPr>
      </w:pPr>
      <w:r>
        <w:rPr>
          <w:rFonts w:ascii="Gill Sans MT" w:hAnsi="Gill Sans MT"/>
          <w:b/>
          <w:sz w:val="36"/>
          <w:szCs w:val="36"/>
          <w:u w:val="single"/>
        </w:rPr>
        <w:t xml:space="preserve">Overall </w:t>
      </w:r>
      <w:r w:rsidR="00354D4F">
        <w:rPr>
          <w:rFonts w:ascii="Gill Sans MT" w:hAnsi="Gill Sans MT"/>
          <w:b/>
          <w:sz w:val="36"/>
          <w:szCs w:val="36"/>
          <w:u w:val="single"/>
        </w:rPr>
        <w:t>intent for Years 3 and 4</w:t>
      </w:r>
      <w:r w:rsidR="004C7A3F">
        <w:rPr>
          <w:rFonts w:ascii="Gill Sans MT" w:hAnsi="Gill Sans MT"/>
          <w:b/>
          <w:sz w:val="36"/>
          <w:szCs w:val="36"/>
          <w:u w:val="single"/>
        </w:rPr>
        <w:t xml:space="preserve"> maths</w:t>
      </w:r>
    </w:p>
    <w:p w:rsidR="003C2483" w:rsidRPr="00354D4F" w:rsidRDefault="003C2483" w:rsidP="003C2483">
      <w:pPr>
        <w:rPr>
          <w:rFonts w:ascii="Gill Sans MT" w:hAnsi="Gill Sans MT"/>
          <w:sz w:val="36"/>
          <w:szCs w:val="36"/>
          <w:highlight w:val="yellow"/>
        </w:rPr>
      </w:pPr>
      <w:r w:rsidRPr="00354D4F">
        <w:rPr>
          <w:rFonts w:ascii="Gill Sans MT" w:hAnsi="Gill Sans MT"/>
          <w:sz w:val="36"/>
          <w:szCs w:val="36"/>
          <w:highlight w:val="yellow"/>
        </w:rPr>
        <w:t>Below are brief bullet points outli</w:t>
      </w:r>
      <w:r w:rsidR="004C7A3F" w:rsidRPr="00354D4F">
        <w:rPr>
          <w:rFonts w:ascii="Gill Sans MT" w:hAnsi="Gill Sans MT"/>
          <w:sz w:val="36"/>
          <w:szCs w:val="36"/>
          <w:highlight w:val="yellow"/>
        </w:rPr>
        <w:t>ning our intent for maths</w:t>
      </w:r>
      <w:r w:rsidRPr="00354D4F">
        <w:rPr>
          <w:rFonts w:ascii="Gill Sans MT" w:hAnsi="Gill Sans MT"/>
          <w:sz w:val="36"/>
          <w:szCs w:val="36"/>
          <w:highlight w:val="yellow"/>
        </w:rPr>
        <w:t xml:space="preserve"> for our Year 1 and 2 children.</w:t>
      </w:r>
    </w:p>
    <w:p w:rsidR="003C2483" w:rsidRPr="00354D4F" w:rsidRDefault="00BC3F5F" w:rsidP="003C2483">
      <w:pPr>
        <w:rPr>
          <w:rFonts w:ascii="Gill Sans MT" w:hAnsi="Gill Sans MT"/>
          <w:sz w:val="36"/>
          <w:szCs w:val="36"/>
          <w:highlight w:val="yellow"/>
        </w:rPr>
      </w:pPr>
      <w:r w:rsidRPr="00354D4F">
        <w:rPr>
          <w:rFonts w:ascii="Gill Sans MT" w:hAnsi="Gill Sans MT"/>
          <w:sz w:val="36"/>
          <w:szCs w:val="36"/>
          <w:highlight w:val="yellow"/>
        </w:rPr>
        <w:t>A mathematician</w:t>
      </w:r>
      <w:r w:rsidR="003C2483" w:rsidRPr="00354D4F">
        <w:rPr>
          <w:rFonts w:ascii="Gill Sans MT" w:hAnsi="Gill Sans MT"/>
          <w:sz w:val="36"/>
          <w:szCs w:val="36"/>
          <w:highlight w:val="yellow"/>
        </w:rPr>
        <w:t xml:space="preserve"> in Year 1 and 2 will be able to</w:t>
      </w:r>
      <w:r w:rsidR="004C7A3F" w:rsidRPr="00354D4F">
        <w:rPr>
          <w:rFonts w:ascii="Gill Sans MT" w:hAnsi="Gill Sans MT"/>
          <w:sz w:val="36"/>
          <w:szCs w:val="36"/>
          <w:highlight w:val="yellow"/>
        </w:rPr>
        <w:t xml:space="preserve"> be</w:t>
      </w:r>
      <w:r w:rsidR="003C2483" w:rsidRPr="00354D4F">
        <w:rPr>
          <w:rFonts w:ascii="Gill Sans MT" w:hAnsi="Gill Sans MT"/>
          <w:sz w:val="36"/>
          <w:szCs w:val="36"/>
          <w:highlight w:val="yellow"/>
        </w:rPr>
        <w:t>:</w:t>
      </w:r>
    </w:p>
    <w:p w:rsidR="004C7A3F" w:rsidRPr="00354D4F" w:rsidRDefault="004C7A3F" w:rsidP="004C7A3F">
      <w:pPr>
        <w:pStyle w:val="ListParagraph"/>
        <w:numPr>
          <w:ilvl w:val="0"/>
          <w:numId w:val="1"/>
        </w:numPr>
        <w:rPr>
          <w:rFonts w:ascii="Gill Sans MT" w:hAnsi="Gill Sans MT"/>
          <w:sz w:val="36"/>
          <w:szCs w:val="36"/>
          <w:highlight w:val="yellow"/>
        </w:rPr>
      </w:pPr>
      <w:r w:rsidRPr="00354D4F">
        <w:rPr>
          <w:rFonts w:ascii="Gill Sans MT" w:hAnsi="Gill Sans MT"/>
          <w:sz w:val="36"/>
          <w:szCs w:val="36"/>
          <w:highlight w:val="yellow"/>
        </w:rPr>
        <w:t>Confident mathematicians</w:t>
      </w:r>
    </w:p>
    <w:p w:rsidR="004C7A3F" w:rsidRPr="00354D4F" w:rsidRDefault="004C7A3F" w:rsidP="004C7A3F">
      <w:pPr>
        <w:pStyle w:val="ListParagraph"/>
        <w:numPr>
          <w:ilvl w:val="0"/>
          <w:numId w:val="1"/>
        </w:numPr>
        <w:rPr>
          <w:rFonts w:ascii="Gill Sans MT" w:hAnsi="Gill Sans MT"/>
          <w:sz w:val="36"/>
          <w:szCs w:val="36"/>
          <w:highlight w:val="yellow"/>
        </w:rPr>
      </w:pPr>
      <w:r w:rsidRPr="00354D4F">
        <w:rPr>
          <w:rFonts w:ascii="Gill Sans MT" w:hAnsi="Gill Sans MT"/>
          <w:sz w:val="36"/>
          <w:szCs w:val="36"/>
          <w:highlight w:val="yellow"/>
        </w:rPr>
        <w:t>Able to have a good grasp of the 4 calculations</w:t>
      </w:r>
    </w:p>
    <w:p w:rsidR="003C2483" w:rsidRPr="00354D4F" w:rsidRDefault="004C7A3F" w:rsidP="003C2483">
      <w:pPr>
        <w:pStyle w:val="ListParagraph"/>
        <w:numPr>
          <w:ilvl w:val="0"/>
          <w:numId w:val="1"/>
        </w:numPr>
        <w:rPr>
          <w:rFonts w:ascii="Gill Sans MT" w:hAnsi="Gill Sans MT"/>
          <w:sz w:val="36"/>
          <w:szCs w:val="36"/>
          <w:highlight w:val="yellow"/>
        </w:rPr>
      </w:pPr>
      <w:r w:rsidRPr="00354D4F">
        <w:rPr>
          <w:rFonts w:ascii="Gill Sans MT" w:hAnsi="Gill Sans MT"/>
          <w:sz w:val="36"/>
          <w:szCs w:val="36"/>
          <w:highlight w:val="yellow"/>
        </w:rPr>
        <w:t>Solid times tables skills Y3 2,3.4.5.6.8  Y4 all</w:t>
      </w:r>
    </w:p>
    <w:p w:rsidR="003C2483" w:rsidRPr="00354D4F" w:rsidRDefault="003C2483" w:rsidP="003C2483">
      <w:pPr>
        <w:rPr>
          <w:rFonts w:ascii="Gill Sans MT" w:hAnsi="Gill Sans MT"/>
          <w:sz w:val="36"/>
          <w:szCs w:val="36"/>
          <w:highlight w:val="yellow"/>
        </w:rPr>
      </w:pPr>
      <w:r w:rsidRPr="00354D4F">
        <w:rPr>
          <w:rFonts w:ascii="Gill Sans MT" w:hAnsi="Gill Sans MT"/>
          <w:sz w:val="36"/>
          <w:szCs w:val="36"/>
          <w:highlight w:val="yellow"/>
        </w:rPr>
        <w:lastRenderedPageBreak/>
        <w:t>Our aspirat</w:t>
      </w:r>
      <w:r w:rsidR="004C7A3F" w:rsidRPr="00354D4F">
        <w:rPr>
          <w:rFonts w:ascii="Gill Sans MT" w:hAnsi="Gill Sans MT"/>
          <w:sz w:val="36"/>
          <w:szCs w:val="36"/>
          <w:highlight w:val="yellow"/>
        </w:rPr>
        <w:t>ions and expectations for Year 3 and 4</w:t>
      </w:r>
      <w:r w:rsidRPr="00354D4F">
        <w:rPr>
          <w:rFonts w:ascii="Gill Sans MT" w:hAnsi="Gill Sans MT"/>
          <w:sz w:val="36"/>
          <w:szCs w:val="36"/>
          <w:highlight w:val="yellow"/>
        </w:rPr>
        <w:t xml:space="preserve"> are:</w:t>
      </w:r>
    </w:p>
    <w:p w:rsidR="004C7A3F" w:rsidRPr="00354D4F" w:rsidRDefault="004C7A3F" w:rsidP="004C7A3F">
      <w:pPr>
        <w:pStyle w:val="ListParagraph"/>
        <w:numPr>
          <w:ilvl w:val="0"/>
          <w:numId w:val="2"/>
        </w:numPr>
        <w:rPr>
          <w:rFonts w:ascii="Gill Sans MT" w:hAnsi="Gill Sans MT"/>
          <w:sz w:val="36"/>
          <w:szCs w:val="36"/>
          <w:highlight w:val="yellow"/>
        </w:rPr>
      </w:pPr>
      <w:r w:rsidRPr="00354D4F">
        <w:rPr>
          <w:rFonts w:ascii="Gill Sans MT" w:hAnsi="Gill Sans MT"/>
          <w:sz w:val="36"/>
          <w:szCs w:val="36"/>
          <w:highlight w:val="yellow"/>
        </w:rPr>
        <w:t>All make expected or more progress</w:t>
      </w:r>
    </w:p>
    <w:p w:rsidR="004C7A3F" w:rsidRPr="00354D4F" w:rsidRDefault="004C7A3F" w:rsidP="004C7A3F">
      <w:pPr>
        <w:pStyle w:val="ListParagraph"/>
        <w:numPr>
          <w:ilvl w:val="0"/>
          <w:numId w:val="2"/>
        </w:numPr>
        <w:rPr>
          <w:rFonts w:ascii="Gill Sans MT" w:hAnsi="Gill Sans MT"/>
          <w:sz w:val="36"/>
          <w:szCs w:val="36"/>
          <w:highlight w:val="yellow"/>
        </w:rPr>
      </w:pPr>
      <w:r w:rsidRPr="00354D4F">
        <w:rPr>
          <w:rFonts w:ascii="Gill Sans MT" w:hAnsi="Gill Sans MT"/>
          <w:sz w:val="36"/>
          <w:szCs w:val="36"/>
          <w:highlight w:val="yellow"/>
        </w:rPr>
        <w:t>Understand that it has implications for the real world and that it’s an important life skill.</w:t>
      </w:r>
    </w:p>
    <w:p w:rsidR="004C7A3F" w:rsidRPr="00354D4F" w:rsidRDefault="004C7A3F" w:rsidP="004C7A3F">
      <w:pPr>
        <w:pStyle w:val="ListParagraph"/>
        <w:numPr>
          <w:ilvl w:val="0"/>
          <w:numId w:val="2"/>
        </w:numPr>
        <w:rPr>
          <w:rFonts w:ascii="Gill Sans MT" w:hAnsi="Gill Sans MT"/>
          <w:sz w:val="36"/>
          <w:szCs w:val="36"/>
          <w:highlight w:val="yellow"/>
        </w:rPr>
      </w:pPr>
      <w:r w:rsidRPr="00354D4F">
        <w:rPr>
          <w:rFonts w:ascii="Gill Sans MT" w:hAnsi="Gill Sans MT"/>
          <w:sz w:val="36"/>
          <w:szCs w:val="36"/>
          <w:highlight w:val="yellow"/>
        </w:rPr>
        <w:t>Able to independently problem solve and persevere with a good growth mindset.</w:t>
      </w:r>
    </w:p>
    <w:p w:rsidR="003C2483" w:rsidRPr="00354D4F" w:rsidRDefault="003C2483" w:rsidP="003C2483">
      <w:pPr>
        <w:rPr>
          <w:rFonts w:ascii="Gill Sans MT" w:hAnsi="Gill Sans MT"/>
          <w:sz w:val="36"/>
          <w:szCs w:val="36"/>
          <w:highlight w:val="yellow"/>
        </w:rPr>
      </w:pPr>
    </w:p>
    <w:p w:rsidR="003C2483" w:rsidRPr="00354D4F" w:rsidRDefault="003C2483" w:rsidP="003C2483">
      <w:pPr>
        <w:rPr>
          <w:rFonts w:ascii="Gill Sans MT" w:hAnsi="Gill Sans MT"/>
          <w:sz w:val="36"/>
          <w:szCs w:val="36"/>
          <w:highlight w:val="yellow"/>
        </w:rPr>
      </w:pPr>
      <w:r w:rsidRPr="00354D4F">
        <w:rPr>
          <w:rFonts w:ascii="Gill Sans MT" w:hAnsi="Gill Sans MT"/>
          <w:sz w:val="36"/>
          <w:szCs w:val="36"/>
          <w:highlight w:val="yellow"/>
        </w:rPr>
        <w:t>Our cohort this year means that we have adapted our planning to ensure:</w:t>
      </w:r>
    </w:p>
    <w:p w:rsidR="004C7A3F" w:rsidRDefault="004C7A3F" w:rsidP="003C2483">
      <w:pPr>
        <w:rPr>
          <w:rFonts w:ascii="Gill Sans MT" w:hAnsi="Gill Sans MT"/>
          <w:sz w:val="36"/>
          <w:szCs w:val="36"/>
        </w:rPr>
      </w:pPr>
      <w:r w:rsidRPr="00354D4F">
        <w:rPr>
          <w:rFonts w:ascii="Gill Sans MT" w:hAnsi="Gill Sans MT"/>
          <w:sz w:val="36"/>
          <w:szCs w:val="36"/>
          <w:highlight w:val="yellow"/>
        </w:rPr>
        <w:t>We have given SO much time to place value and the 4 calculations as the children were very far behind in being secure in these.</w:t>
      </w:r>
    </w:p>
    <w:p w:rsidR="003C2483" w:rsidRPr="00490A42" w:rsidRDefault="003C2483" w:rsidP="0013318B">
      <w:pPr>
        <w:rPr>
          <w:rFonts w:ascii="Gill Sans MT" w:hAnsi="Gill Sans MT"/>
          <w:sz w:val="32"/>
          <w:szCs w:val="32"/>
        </w:rPr>
      </w:pPr>
    </w:p>
    <w:sectPr w:rsidR="003C2483" w:rsidRPr="00490A42" w:rsidSect="0013318B">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1D" w:rsidRDefault="00CB561D" w:rsidP="00CB561D">
      <w:pPr>
        <w:spacing w:after="0" w:line="240" w:lineRule="auto"/>
      </w:pPr>
      <w:r>
        <w:separator/>
      </w:r>
    </w:p>
  </w:endnote>
  <w:endnote w:type="continuationSeparator" w:id="0">
    <w:p w:rsidR="00CB561D" w:rsidRDefault="00CB561D" w:rsidP="00CB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1D" w:rsidRDefault="00CB561D" w:rsidP="00CB561D">
      <w:pPr>
        <w:spacing w:after="0" w:line="240" w:lineRule="auto"/>
      </w:pPr>
      <w:r>
        <w:separator/>
      </w:r>
    </w:p>
  </w:footnote>
  <w:footnote w:type="continuationSeparator" w:id="0">
    <w:p w:rsidR="00CB561D" w:rsidRDefault="00CB561D" w:rsidP="00CB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09C"/>
    <w:multiLevelType w:val="hybridMultilevel"/>
    <w:tmpl w:val="8B02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842CE"/>
    <w:multiLevelType w:val="hybridMultilevel"/>
    <w:tmpl w:val="3EA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42"/>
    <w:rsid w:val="0013318B"/>
    <w:rsid w:val="00154C75"/>
    <w:rsid w:val="001629D1"/>
    <w:rsid w:val="0026285C"/>
    <w:rsid w:val="00354D4F"/>
    <w:rsid w:val="003702D8"/>
    <w:rsid w:val="003C2483"/>
    <w:rsid w:val="00490A42"/>
    <w:rsid w:val="004C7A3F"/>
    <w:rsid w:val="005F4F4D"/>
    <w:rsid w:val="008955CC"/>
    <w:rsid w:val="0095386B"/>
    <w:rsid w:val="009921B4"/>
    <w:rsid w:val="00AD647B"/>
    <w:rsid w:val="00B12787"/>
    <w:rsid w:val="00B160C5"/>
    <w:rsid w:val="00BC3F5F"/>
    <w:rsid w:val="00CB561D"/>
    <w:rsid w:val="00CE3B13"/>
    <w:rsid w:val="00D856A9"/>
    <w:rsid w:val="00F6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5F9B"/>
  <w15:chartTrackingRefBased/>
  <w15:docId w15:val="{77338DF6-27BE-4324-8A6F-E5F1D8C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F"/>
    <w:rPr>
      <w:rFonts w:ascii="Segoe UI" w:hAnsi="Segoe UI" w:cs="Segoe UI"/>
      <w:sz w:val="18"/>
      <w:szCs w:val="18"/>
    </w:rPr>
  </w:style>
  <w:style w:type="paragraph" w:styleId="Header">
    <w:name w:val="header"/>
    <w:basedOn w:val="Normal"/>
    <w:link w:val="HeaderChar"/>
    <w:uiPriority w:val="99"/>
    <w:unhideWhenUsed/>
    <w:rsid w:val="00CB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1D"/>
  </w:style>
  <w:style w:type="paragraph" w:styleId="Footer">
    <w:name w:val="footer"/>
    <w:basedOn w:val="Normal"/>
    <w:link w:val="FooterChar"/>
    <w:uiPriority w:val="99"/>
    <w:unhideWhenUsed/>
    <w:rsid w:val="00CB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61D"/>
  </w:style>
  <w:style w:type="paragraph" w:styleId="ListParagraph">
    <w:name w:val="List Paragraph"/>
    <w:basedOn w:val="Normal"/>
    <w:uiPriority w:val="34"/>
    <w:qFormat/>
    <w:rsid w:val="004C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Wilkinson</dc:creator>
  <cp:keywords/>
  <dc:description/>
  <cp:lastModifiedBy>Sam Wilkinson</cp:lastModifiedBy>
  <cp:revision>6</cp:revision>
  <cp:lastPrinted>2020-02-03T15:41:00Z</cp:lastPrinted>
  <dcterms:created xsi:type="dcterms:W3CDTF">2020-10-07T10:20:00Z</dcterms:created>
  <dcterms:modified xsi:type="dcterms:W3CDTF">2020-10-07T10:33:00Z</dcterms:modified>
</cp:coreProperties>
</file>